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11208" w:rsidP="00221CD6" w:rsidRDefault="00311208" w14:paraId="644729F5" w14:textId="77777777">
      <w:pPr>
        <w:tabs>
          <w:tab w:val="num" w:pos="360"/>
        </w:tabs>
        <w:suppressAutoHyphens/>
        <w:spacing w:after="0" w:line="240" w:lineRule="auto"/>
        <w:ind w:left="360" w:hanging="360"/>
        <w:jc w:val="center"/>
        <w:rPr>
          <w:rFonts w:ascii="Arial" w:hAnsi="Arial" w:cs="Arial"/>
          <w:b/>
          <w:bCs/>
          <w:sz w:val="24"/>
          <w:szCs w:val="24"/>
        </w:rPr>
      </w:pPr>
    </w:p>
    <w:p w:rsidRPr="00221CD6" w:rsidR="00221CD6" w:rsidP="00221CD6" w:rsidRDefault="00221CD6" w14:paraId="3B27D2A0" w14:textId="67633723">
      <w:pPr>
        <w:tabs>
          <w:tab w:val="num" w:pos="360"/>
        </w:tabs>
        <w:suppressAutoHyphens/>
        <w:spacing w:after="0" w:line="240" w:lineRule="auto"/>
        <w:ind w:left="360" w:hanging="360"/>
        <w:jc w:val="center"/>
        <w:rPr>
          <w:rFonts w:ascii="Arial" w:hAnsi="Arial" w:cs="Arial"/>
          <w:b/>
          <w:bCs/>
          <w:sz w:val="24"/>
          <w:szCs w:val="24"/>
        </w:rPr>
      </w:pPr>
      <w:r w:rsidRPr="00221CD6">
        <w:rPr>
          <w:rFonts w:ascii="Arial" w:hAnsi="Arial" w:cs="Arial"/>
          <w:b/>
          <w:bCs/>
          <w:sz w:val="24"/>
          <w:szCs w:val="24"/>
        </w:rPr>
        <w:t>FICHA DE VALORACIÓN DOCUMENTAL</w:t>
      </w:r>
    </w:p>
    <w:p w:rsidR="00221CD6" w:rsidP="00221CD6" w:rsidRDefault="00221CD6" w14:paraId="74F04160" w14:textId="724FD240">
      <w:pPr>
        <w:suppressAutoHyphens/>
        <w:spacing w:after="0" w:line="240" w:lineRule="auto"/>
        <w:jc w:val="both"/>
        <w:rPr>
          <w:rFonts w:ascii="Arial" w:hAnsi="Arial" w:cs="Arial"/>
          <w:b/>
          <w:bCs/>
          <w:sz w:val="24"/>
          <w:szCs w:val="24"/>
        </w:rPr>
      </w:pPr>
    </w:p>
    <w:p w:rsidRPr="00221CD6" w:rsidR="00221CD6" w:rsidP="00221CD6" w:rsidRDefault="00221CD6" w14:paraId="7B41DE87" w14:textId="77777777">
      <w:pPr>
        <w:suppressAutoHyphens/>
        <w:spacing w:after="0" w:line="240" w:lineRule="auto"/>
        <w:jc w:val="both"/>
        <w:rPr>
          <w:rFonts w:ascii="Arial" w:hAnsi="Arial" w:cs="Arial"/>
          <w:b/>
          <w:bCs/>
          <w:sz w:val="24"/>
          <w:szCs w:val="24"/>
        </w:rPr>
      </w:pPr>
    </w:p>
    <w:p w:rsidRPr="00C34F7D" w:rsidR="007E164F" w:rsidP="00C34F7D" w:rsidRDefault="007E164F" w14:paraId="719C1477" w14:textId="429171EF">
      <w:pPr>
        <w:pStyle w:val="Prrafodelista"/>
        <w:numPr>
          <w:ilvl w:val="0"/>
          <w:numId w:val="21"/>
        </w:numPr>
        <w:suppressAutoHyphens/>
        <w:spacing w:after="0" w:line="240" w:lineRule="auto"/>
        <w:jc w:val="both"/>
        <w:rPr>
          <w:rFonts w:ascii="Arial" w:hAnsi="Arial" w:cs="Arial"/>
          <w:b/>
          <w:bCs/>
          <w:sz w:val="24"/>
          <w:szCs w:val="24"/>
        </w:rPr>
      </w:pPr>
      <w:r w:rsidRPr="00C34F7D">
        <w:rPr>
          <w:rFonts w:ascii="Arial" w:hAnsi="Arial" w:cs="Arial"/>
          <w:b/>
          <w:bCs/>
          <w:sz w:val="24"/>
          <w:szCs w:val="24"/>
        </w:rPr>
        <w:t>IDENTIFICACIÓN</w:t>
      </w:r>
    </w:p>
    <w:p w:rsidRPr="00221CD6" w:rsidR="007E164F" w:rsidP="007E164F" w:rsidRDefault="007E164F" w14:paraId="0BCA0B33" w14:textId="77777777">
      <w:pPr>
        <w:spacing w:after="0" w:line="240" w:lineRule="auto"/>
        <w:ind w:left="360"/>
        <w:jc w:val="both"/>
        <w:rPr>
          <w:rFonts w:ascii="Arial" w:hAnsi="Arial" w:cs="Arial"/>
          <w:b/>
          <w:bCs/>
          <w:sz w:val="24"/>
          <w:szCs w:val="24"/>
        </w:rPr>
      </w:pPr>
    </w:p>
    <w:tbl>
      <w:tblPr>
        <w:tblW w:w="9337" w:type="dxa"/>
        <w:tblInd w:w="-15" w:type="dxa"/>
        <w:tblLayout w:type="fixed"/>
        <w:tblLook w:val="0000" w:firstRow="0" w:lastRow="0" w:firstColumn="0" w:lastColumn="0" w:noHBand="0" w:noVBand="0"/>
      </w:tblPr>
      <w:tblGrid>
        <w:gridCol w:w="3188"/>
        <w:gridCol w:w="3630"/>
        <w:gridCol w:w="2519"/>
      </w:tblGrid>
      <w:tr w:rsidR="007E164F" w:rsidTr="00EB7BB1" w14:paraId="1B1E5623"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611C61A4"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1.1 Oficina responsable</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714CBA" w14:paraId="18DAC0AC" w14:textId="05DC0FDF">
            <w:pPr>
              <w:spacing w:after="0" w:line="240" w:lineRule="auto"/>
              <w:jc w:val="both"/>
              <w:rPr>
                <w:rFonts w:ascii="Arial" w:hAnsi="Arial" w:cs="Arial"/>
                <w:bCs/>
                <w:sz w:val="20"/>
                <w:szCs w:val="20"/>
              </w:rPr>
            </w:pPr>
            <w:r w:rsidRPr="007548AA">
              <w:rPr>
                <w:rFonts w:ascii="Arial" w:hAnsi="Arial" w:cs="Arial"/>
                <w:bCs/>
                <w:sz w:val="20"/>
                <w:szCs w:val="20"/>
              </w:rPr>
              <w:t>OFICINA ASESORA JURÍDICA</w:t>
            </w:r>
          </w:p>
        </w:tc>
      </w:tr>
      <w:tr w:rsidR="0060531D" w:rsidTr="00EB7BB1" w14:paraId="20E459B9" w14:textId="77777777">
        <w:tc>
          <w:tcPr>
            <w:tcW w:w="3188" w:type="dxa"/>
            <w:tcBorders>
              <w:top w:val="single" w:color="000000" w:sz="4" w:space="0"/>
              <w:left w:val="single" w:color="000000" w:sz="4" w:space="0"/>
              <w:bottom w:val="single" w:color="000000" w:sz="4" w:space="0"/>
            </w:tcBorders>
            <w:shd w:val="clear" w:color="auto" w:fill="auto"/>
          </w:tcPr>
          <w:p w:rsidRPr="007548AA" w:rsidR="0060531D" w:rsidP="0060531D" w:rsidRDefault="0072265E" w14:paraId="75DB3369" w14:textId="155D4D5F">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w:t>
            </w:r>
            <w:r>
              <w:rPr>
                <w:rFonts w:ascii="Arial" w:hAnsi="Arial" w:eastAsia="Times New Roman" w:cs="Arial"/>
                <w:b/>
                <w:bCs/>
                <w:sz w:val="20"/>
                <w:szCs w:val="20"/>
              </w:rPr>
              <w:t>2</w:t>
            </w:r>
            <w:r w:rsidRPr="007548AA">
              <w:rPr>
                <w:rFonts w:ascii="Arial" w:hAnsi="Arial" w:eastAsia="Times New Roman" w:cs="Arial"/>
                <w:b/>
                <w:bCs/>
                <w:sz w:val="20"/>
                <w:szCs w:val="20"/>
              </w:rPr>
              <w:t xml:space="preserve"> </w:t>
            </w:r>
            <w:r>
              <w:rPr>
                <w:rFonts w:ascii="Arial" w:hAnsi="Arial" w:eastAsia="Times New Roman" w:cs="Arial"/>
                <w:b/>
                <w:bCs/>
                <w:sz w:val="20"/>
                <w:szCs w:val="20"/>
              </w:rPr>
              <w:t>Nombre del proceso</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60531D" w:rsidP="0060531D" w:rsidRDefault="0060531D" w14:paraId="755033E9" w14:textId="206A7C00">
            <w:pPr>
              <w:tabs>
                <w:tab w:val="left" w:pos="1845"/>
              </w:tabs>
              <w:snapToGrid w:val="0"/>
              <w:spacing w:after="0" w:line="240" w:lineRule="auto"/>
              <w:jc w:val="both"/>
              <w:rPr>
                <w:rFonts w:ascii="Arial" w:hAnsi="Arial" w:eastAsia="Times New Roman" w:cs="Arial"/>
                <w:bCs/>
                <w:sz w:val="20"/>
                <w:szCs w:val="20"/>
              </w:rPr>
            </w:pPr>
            <w:r w:rsidRPr="00D74701">
              <w:t>Administración Judicial</w:t>
            </w:r>
          </w:p>
        </w:tc>
      </w:tr>
      <w:tr w:rsidR="007E164F" w:rsidTr="00EB7BB1" w14:paraId="3DB98570"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7352CD38"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1.3 Nombre del procedimiento</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714CBA" w:rsidRDefault="00B546EA" w14:paraId="4A97D454" w14:textId="22B19F65">
            <w:pPr>
              <w:tabs>
                <w:tab w:val="center" w:pos="2788"/>
              </w:tabs>
              <w:snapToGrid w:val="0"/>
              <w:spacing w:after="0" w:line="240" w:lineRule="auto"/>
              <w:jc w:val="both"/>
              <w:rPr>
                <w:rFonts w:ascii="Arial" w:hAnsi="Arial" w:eastAsia="Times New Roman" w:cs="Arial"/>
                <w:bCs/>
                <w:sz w:val="20"/>
                <w:szCs w:val="20"/>
              </w:rPr>
            </w:pPr>
            <w:r w:rsidRPr="00B546EA">
              <w:rPr>
                <w:rFonts w:ascii="Arial" w:hAnsi="Arial" w:eastAsia="Times New Roman" w:cs="Arial"/>
                <w:bCs/>
                <w:sz w:val="20"/>
                <w:szCs w:val="20"/>
              </w:rPr>
              <w:t>Asuntos Penales (MP - GNJA - PO - 03 - PR - 04)</w:t>
            </w:r>
          </w:p>
        </w:tc>
      </w:tr>
      <w:tr w:rsidR="007E164F" w:rsidTr="00EB7BB1" w14:paraId="4AACBA1F"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1140FB3F"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1.4 Nombre de la serie</w:t>
            </w:r>
          </w:p>
        </w:tc>
        <w:tc>
          <w:tcPr>
            <w:tcW w:w="3630" w:type="dxa"/>
            <w:tcBorders>
              <w:top w:val="single" w:color="000000" w:sz="4" w:space="0"/>
              <w:left w:val="single" w:color="000000" w:sz="4" w:space="0"/>
              <w:bottom w:val="single" w:color="000000" w:sz="4" w:space="0"/>
            </w:tcBorders>
            <w:shd w:val="clear" w:color="auto" w:fill="auto"/>
          </w:tcPr>
          <w:p w:rsidRPr="007548AA" w:rsidR="007E164F" w:rsidP="00EB7BB1" w:rsidRDefault="0060531D" w14:paraId="04F36666" w14:textId="6FD0AC19">
            <w:pPr>
              <w:spacing w:after="0" w:line="240" w:lineRule="auto"/>
              <w:jc w:val="both"/>
              <w:rPr>
                <w:rFonts w:ascii="Arial" w:hAnsi="Arial" w:eastAsia="Times New Roman" w:cs="Arial"/>
                <w:bCs/>
                <w:sz w:val="20"/>
                <w:szCs w:val="20"/>
              </w:rPr>
            </w:pPr>
            <w:r w:rsidRPr="0060531D">
              <w:rPr>
                <w:rFonts w:ascii="Arial" w:hAnsi="Arial" w:eastAsia="Times New Roman" w:cs="Arial"/>
                <w:bCs/>
                <w:sz w:val="20"/>
                <w:szCs w:val="20"/>
              </w:rPr>
              <w:t>PROCESOS JURÍDICOS</w:t>
            </w:r>
          </w:p>
        </w:tc>
        <w:tc>
          <w:tcPr>
            <w:tcW w:w="2519" w:type="dxa"/>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7E164F" w14:paraId="08AC079D" w14:textId="77777777">
            <w:pPr>
              <w:spacing w:after="0" w:line="240" w:lineRule="auto"/>
              <w:jc w:val="both"/>
              <w:rPr>
                <w:rFonts w:ascii="Arial" w:hAnsi="Arial" w:cs="Arial"/>
                <w:b/>
                <w:sz w:val="20"/>
                <w:szCs w:val="20"/>
              </w:rPr>
            </w:pPr>
            <w:r w:rsidRPr="007548AA">
              <w:rPr>
                <w:rFonts w:ascii="Arial" w:hAnsi="Arial" w:eastAsia="Times New Roman" w:cs="Arial"/>
                <w:b/>
                <w:sz w:val="20"/>
                <w:szCs w:val="20"/>
              </w:rPr>
              <w:t>Código:</w:t>
            </w:r>
            <w:r w:rsidRPr="007548AA">
              <w:rPr>
                <w:rFonts w:ascii="Arial" w:hAnsi="Arial" w:eastAsia="Times New Roman" w:cs="Arial"/>
                <w:b/>
                <w:bCs/>
                <w:sz w:val="20"/>
                <w:szCs w:val="20"/>
              </w:rPr>
              <w:t xml:space="preserve"> </w:t>
            </w:r>
          </w:p>
        </w:tc>
      </w:tr>
      <w:tr w:rsidR="007E164F" w:rsidTr="00EB7BB1" w14:paraId="3F84D057"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5F6D17EB"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1.5 Nombres de la subserie</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60531D" w14:paraId="773B7858" w14:textId="1537FDC7">
            <w:pPr>
              <w:jc w:val="both"/>
              <w:rPr>
                <w:rFonts w:ascii="Arial" w:hAnsi="Arial" w:cs="Arial"/>
                <w:sz w:val="20"/>
                <w:szCs w:val="20"/>
              </w:rPr>
            </w:pPr>
            <w:r w:rsidRPr="0060531D">
              <w:rPr>
                <w:rFonts w:ascii="Arial" w:hAnsi="Arial" w:cs="Arial"/>
                <w:sz w:val="20"/>
                <w:szCs w:val="20"/>
              </w:rPr>
              <w:t xml:space="preserve">Procesos </w:t>
            </w:r>
            <w:r w:rsidR="00B546EA">
              <w:rPr>
                <w:rFonts w:ascii="Arial" w:hAnsi="Arial" w:cs="Arial"/>
                <w:sz w:val="20"/>
                <w:szCs w:val="20"/>
              </w:rPr>
              <w:t>Penales</w:t>
            </w:r>
          </w:p>
        </w:tc>
      </w:tr>
    </w:tbl>
    <w:p w:rsidR="007E164F" w:rsidP="007E164F" w:rsidRDefault="007E164F" w14:paraId="6539638F" w14:textId="77777777">
      <w:pPr>
        <w:spacing w:after="0" w:line="240" w:lineRule="auto"/>
        <w:jc w:val="both"/>
        <w:rPr>
          <w:rFonts w:ascii="Arial" w:hAnsi="Arial" w:cs="Arial"/>
          <w:b/>
          <w:bCs/>
          <w:sz w:val="24"/>
        </w:rPr>
      </w:pPr>
    </w:p>
    <w:p w:rsidRPr="00C34F7D" w:rsidR="007E164F" w:rsidP="00C34F7D" w:rsidRDefault="007E164F" w14:paraId="65AD4980" w14:textId="223D1756">
      <w:pPr>
        <w:pStyle w:val="Prrafodelista"/>
        <w:numPr>
          <w:ilvl w:val="0"/>
          <w:numId w:val="21"/>
        </w:numPr>
        <w:suppressAutoHyphens/>
        <w:spacing w:after="0" w:line="240" w:lineRule="auto"/>
        <w:jc w:val="both"/>
        <w:rPr>
          <w:rFonts w:ascii="Arial" w:hAnsi="Arial" w:cs="Arial"/>
          <w:b/>
          <w:bCs/>
          <w:sz w:val="24"/>
        </w:rPr>
      </w:pPr>
      <w:r w:rsidRPr="00C34F7D">
        <w:rPr>
          <w:rFonts w:ascii="Arial" w:hAnsi="Arial" w:cs="Arial"/>
          <w:b/>
          <w:bCs/>
          <w:sz w:val="24"/>
        </w:rPr>
        <w:t>CARACTERÍSTICAS DE LA SERIE</w:t>
      </w:r>
    </w:p>
    <w:p w:rsidRPr="00AE5F05" w:rsidR="007E164F" w:rsidP="007E164F" w:rsidRDefault="007E164F" w14:paraId="43E9AA90" w14:textId="77777777">
      <w:pPr>
        <w:spacing w:after="0" w:line="240" w:lineRule="auto"/>
        <w:ind w:left="360"/>
        <w:jc w:val="both"/>
        <w:rPr>
          <w:rFonts w:ascii="Arial" w:hAnsi="Arial" w:cs="Arial"/>
          <w:b/>
          <w:bCs/>
          <w:sz w:val="14"/>
        </w:rPr>
      </w:pPr>
    </w:p>
    <w:tbl>
      <w:tblPr>
        <w:tblW w:w="9337" w:type="dxa"/>
        <w:tblInd w:w="-15" w:type="dxa"/>
        <w:tblLayout w:type="fixed"/>
        <w:tblLook w:val="0000" w:firstRow="0" w:lastRow="0" w:firstColumn="0" w:lastColumn="0" w:noHBand="0" w:noVBand="0"/>
      </w:tblPr>
      <w:tblGrid>
        <w:gridCol w:w="3242"/>
        <w:gridCol w:w="6095"/>
      </w:tblGrid>
      <w:tr w:rsidR="007E164F" w:rsidTr="213B41A5" w14:paraId="5794922E" w14:textId="77777777">
        <w:trPr>
          <w:trHeight w:val="360"/>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480ED7" w:rsidRDefault="007E164F" w14:paraId="764121D6" w14:textId="77777777">
            <w:pPr>
              <w:rPr>
                <w:rFonts w:ascii="Arial" w:hAnsi="Arial" w:cs="Arial"/>
                <w:b/>
                <w:bCs/>
                <w:sz w:val="20"/>
                <w:szCs w:val="20"/>
              </w:rPr>
            </w:pPr>
            <w:r w:rsidRPr="00637CD4">
              <w:rPr>
                <w:rFonts w:ascii="Arial" w:hAnsi="Arial" w:cs="Arial"/>
                <w:b/>
                <w:bCs/>
                <w:sz w:val="20"/>
                <w:szCs w:val="20"/>
              </w:rPr>
              <w:t>2.1 Contenido de la serie</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AD000C" w:rsidP="00AC523F" w:rsidRDefault="00291C45" w14:paraId="7FC6AF1C" w14:textId="479F212E">
            <w:pPr>
              <w:snapToGrid w:val="0"/>
              <w:spacing w:after="0" w:line="240" w:lineRule="auto"/>
              <w:jc w:val="both"/>
              <w:rPr>
                <w:rFonts w:ascii="Arial" w:hAnsi="Arial" w:cs="Arial"/>
                <w:sz w:val="20"/>
                <w:szCs w:val="20"/>
              </w:rPr>
            </w:pPr>
            <w:r w:rsidRPr="00291C45">
              <w:rPr>
                <w:rFonts w:ascii="Arial" w:hAnsi="Arial" w:cs="Arial"/>
                <w:sz w:val="20"/>
                <w:szCs w:val="20"/>
              </w:rPr>
              <w:t xml:space="preserve">Subserie que contiene documentos relativos a la defensa judicial de la entidad en todas las actuaciones que la jurisdicción penal demande, a través de su calidad de víctimas y/o denunciante, así como de cualquier requerimiento de los entes investigadores y juzgadores para la elaboración de los escritos de acusación que realizan los fiscales dentro de los procesos, con el fin efectuar una debida defensa judicial velando por la protección de los intereses de la Superintendencia de Notariado y Registro y así prevenir el daño antijurídico. </w:t>
            </w:r>
          </w:p>
          <w:p w:rsidR="00291C45" w:rsidP="00AC523F" w:rsidRDefault="00291C45" w14:paraId="3EC8A9B8" w14:textId="77777777">
            <w:pPr>
              <w:snapToGrid w:val="0"/>
              <w:spacing w:after="0" w:line="240" w:lineRule="auto"/>
              <w:jc w:val="both"/>
              <w:rPr>
                <w:rFonts w:ascii="Arial" w:hAnsi="Arial" w:cs="Arial"/>
                <w:sz w:val="20"/>
                <w:szCs w:val="20"/>
              </w:rPr>
            </w:pPr>
          </w:p>
          <w:p w:rsidR="00A021C2" w:rsidP="00AC523F" w:rsidRDefault="00A021C2" w14:paraId="11EA32F3" w14:textId="01590C62">
            <w:pPr>
              <w:snapToGrid w:val="0"/>
              <w:spacing w:after="0" w:line="240" w:lineRule="auto"/>
              <w:jc w:val="both"/>
              <w:rPr>
                <w:rFonts w:ascii="Arial" w:hAnsi="Arial" w:cs="Arial"/>
                <w:sz w:val="20"/>
                <w:szCs w:val="20"/>
              </w:rPr>
            </w:pPr>
            <w:r>
              <w:rPr>
                <w:rFonts w:ascii="Arial" w:hAnsi="Arial" w:cs="Arial"/>
                <w:sz w:val="20"/>
                <w:szCs w:val="20"/>
              </w:rPr>
              <w:t xml:space="preserve">En la subserie se identifican las siguientes tipologías documentales: </w:t>
            </w:r>
          </w:p>
          <w:p w:rsidR="00A021C2" w:rsidP="00AC523F" w:rsidRDefault="00A021C2" w14:paraId="54DB6FB3" w14:textId="77777777">
            <w:pPr>
              <w:snapToGrid w:val="0"/>
              <w:spacing w:after="0" w:line="240" w:lineRule="auto"/>
              <w:jc w:val="both"/>
              <w:rPr>
                <w:rFonts w:ascii="Arial" w:hAnsi="Arial" w:cs="Arial"/>
                <w:sz w:val="20"/>
                <w:szCs w:val="20"/>
              </w:rPr>
            </w:pPr>
          </w:p>
          <w:p w:rsidRPr="00023F9E" w:rsidR="00023F9E" w:rsidP="00023F9E" w:rsidRDefault="00023F9E" w14:paraId="4C90CA41" w14:textId="77777777">
            <w:pPr>
              <w:pStyle w:val="Prrafodelista"/>
              <w:numPr>
                <w:ilvl w:val="0"/>
                <w:numId w:val="19"/>
              </w:numPr>
              <w:snapToGrid w:val="0"/>
              <w:spacing w:after="0" w:line="240" w:lineRule="auto"/>
              <w:jc w:val="both"/>
              <w:rPr>
                <w:rFonts w:ascii="Arial" w:hAnsi="Arial" w:cs="Arial"/>
                <w:bCs/>
                <w:sz w:val="20"/>
                <w:szCs w:val="20"/>
              </w:rPr>
            </w:pPr>
            <w:r w:rsidRPr="00023F9E">
              <w:rPr>
                <w:rFonts w:ascii="Arial" w:hAnsi="Arial" w:cs="Arial"/>
                <w:bCs/>
                <w:sz w:val="20"/>
                <w:szCs w:val="20"/>
              </w:rPr>
              <w:t>Denuncia</w:t>
            </w:r>
          </w:p>
          <w:p w:rsidRPr="00023F9E" w:rsidR="00023F9E" w:rsidP="00023F9E" w:rsidRDefault="00023F9E" w14:paraId="69AC012B" w14:textId="77777777">
            <w:pPr>
              <w:pStyle w:val="Prrafodelista"/>
              <w:numPr>
                <w:ilvl w:val="0"/>
                <w:numId w:val="19"/>
              </w:numPr>
              <w:snapToGrid w:val="0"/>
              <w:spacing w:after="0" w:line="240" w:lineRule="auto"/>
              <w:jc w:val="both"/>
              <w:rPr>
                <w:rFonts w:ascii="Arial" w:hAnsi="Arial" w:cs="Arial"/>
                <w:bCs/>
                <w:sz w:val="20"/>
                <w:szCs w:val="20"/>
              </w:rPr>
            </w:pPr>
            <w:r w:rsidRPr="00023F9E">
              <w:rPr>
                <w:rFonts w:ascii="Arial" w:hAnsi="Arial" w:cs="Arial"/>
                <w:bCs/>
                <w:sz w:val="20"/>
                <w:szCs w:val="20"/>
              </w:rPr>
              <w:t xml:space="preserve">Citación audiencia </w:t>
            </w:r>
          </w:p>
          <w:p w:rsidRPr="00023F9E" w:rsidR="00023F9E" w:rsidP="00023F9E" w:rsidRDefault="00023F9E" w14:paraId="06B5BB7F" w14:textId="77777777">
            <w:pPr>
              <w:pStyle w:val="Prrafodelista"/>
              <w:numPr>
                <w:ilvl w:val="0"/>
                <w:numId w:val="19"/>
              </w:numPr>
              <w:snapToGrid w:val="0"/>
              <w:spacing w:after="0" w:line="240" w:lineRule="auto"/>
              <w:jc w:val="both"/>
              <w:rPr>
                <w:rFonts w:ascii="Arial" w:hAnsi="Arial" w:cs="Arial"/>
                <w:bCs/>
                <w:sz w:val="20"/>
                <w:szCs w:val="20"/>
              </w:rPr>
            </w:pPr>
            <w:r w:rsidRPr="00023F9E">
              <w:rPr>
                <w:rFonts w:ascii="Arial" w:hAnsi="Arial" w:cs="Arial"/>
                <w:bCs/>
                <w:sz w:val="20"/>
                <w:szCs w:val="20"/>
              </w:rPr>
              <w:t xml:space="preserve">Sentencia </w:t>
            </w:r>
          </w:p>
          <w:p w:rsidRPr="00023F9E" w:rsidR="00023F9E" w:rsidP="00023F9E" w:rsidRDefault="00023F9E" w14:paraId="04E6A7B2" w14:textId="77777777">
            <w:pPr>
              <w:pStyle w:val="Prrafodelista"/>
              <w:numPr>
                <w:ilvl w:val="0"/>
                <w:numId w:val="19"/>
              </w:numPr>
              <w:snapToGrid w:val="0"/>
              <w:spacing w:after="0" w:line="240" w:lineRule="auto"/>
              <w:jc w:val="both"/>
              <w:rPr>
                <w:rFonts w:ascii="Arial" w:hAnsi="Arial" w:cs="Arial"/>
                <w:bCs/>
                <w:sz w:val="20"/>
                <w:szCs w:val="20"/>
              </w:rPr>
            </w:pPr>
            <w:r w:rsidRPr="00023F9E">
              <w:rPr>
                <w:rFonts w:ascii="Arial" w:hAnsi="Arial" w:cs="Arial"/>
                <w:bCs/>
                <w:sz w:val="20"/>
                <w:szCs w:val="20"/>
              </w:rPr>
              <w:t xml:space="preserve">Pruebas </w:t>
            </w:r>
          </w:p>
          <w:p w:rsidRPr="00023F9E" w:rsidR="00023F9E" w:rsidP="00023F9E" w:rsidRDefault="00023F9E" w14:paraId="1FBBFFC1" w14:textId="77777777">
            <w:pPr>
              <w:pStyle w:val="Prrafodelista"/>
              <w:numPr>
                <w:ilvl w:val="0"/>
                <w:numId w:val="19"/>
              </w:numPr>
              <w:snapToGrid w:val="0"/>
              <w:spacing w:after="0" w:line="240" w:lineRule="auto"/>
              <w:jc w:val="both"/>
              <w:rPr>
                <w:rFonts w:ascii="Arial" w:hAnsi="Arial" w:cs="Arial"/>
                <w:bCs/>
                <w:sz w:val="20"/>
                <w:szCs w:val="20"/>
              </w:rPr>
            </w:pPr>
            <w:r w:rsidRPr="00023F9E">
              <w:rPr>
                <w:rFonts w:ascii="Arial" w:hAnsi="Arial" w:cs="Arial"/>
                <w:bCs/>
                <w:sz w:val="20"/>
                <w:szCs w:val="20"/>
              </w:rPr>
              <w:t>Fallo</w:t>
            </w:r>
          </w:p>
          <w:p w:rsidRPr="00023F9E" w:rsidR="00023F9E" w:rsidP="00023F9E" w:rsidRDefault="00023F9E" w14:paraId="0A4F4969" w14:textId="77777777">
            <w:pPr>
              <w:pStyle w:val="Prrafodelista"/>
              <w:numPr>
                <w:ilvl w:val="0"/>
                <w:numId w:val="19"/>
              </w:numPr>
              <w:snapToGrid w:val="0"/>
              <w:spacing w:after="0" w:line="240" w:lineRule="auto"/>
              <w:jc w:val="both"/>
              <w:rPr>
                <w:rFonts w:ascii="Arial" w:hAnsi="Arial" w:cs="Arial"/>
                <w:bCs/>
                <w:sz w:val="20"/>
                <w:szCs w:val="20"/>
              </w:rPr>
            </w:pPr>
            <w:r w:rsidRPr="00023F9E">
              <w:rPr>
                <w:rFonts w:ascii="Arial" w:hAnsi="Arial" w:cs="Arial"/>
                <w:bCs/>
                <w:sz w:val="20"/>
                <w:szCs w:val="20"/>
              </w:rPr>
              <w:t>Recurso</w:t>
            </w:r>
          </w:p>
          <w:p w:rsidR="00A021C2" w:rsidP="00023F9E" w:rsidRDefault="00023F9E" w14:paraId="18550301" w14:textId="77777777">
            <w:pPr>
              <w:pStyle w:val="Prrafodelista"/>
              <w:numPr>
                <w:ilvl w:val="0"/>
                <w:numId w:val="19"/>
              </w:numPr>
              <w:snapToGrid w:val="0"/>
              <w:spacing w:after="0" w:line="240" w:lineRule="auto"/>
              <w:jc w:val="both"/>
              <w:rPr>
                <w:rFonts w:ascii="Arial" w:hAnsi="Arial" w:cs="Arial"/>
                <w:bCs/>
                <w:sz w:val="20"/>
                <w:szCs w:val="20"/>
              </w:rPr>
            </w:pPr>
            <w:r w:rsidRPr="00023F9E">
              <w:rPr>
                <w:rFonts w:ascii="Arial" w:hAnsi="Arial" w:cs="Arial"/>
                <w:bCs/>
                <w:sz w:val="20"/>
                <w:szCs w:val="20"/>
              </w:rPr>
              <w:t>Sentencia</w:t>
            </w:r>
          </w:p>
          <w:p w:rsidRPr="00023F9E" w:rsidR="00023F9E" w:rsidP="00023F9E" w:rsidRDefault="00023F9E" w14:paraId="229209F4" w14:textId="46E9F47C">
            <w:pPr>
              <w:snapToGrid w:val="0"/>
              <w:spacing w:after="0" w:line="240" w:lineRule="auto"/>
              <w:jc w:val="both"/>
              <w:rPr>
                <w:rFonts w:ascii="Arial" w:hAnsi="Arial" w:cs="Arial"/>
                <w:bCs/>
                <w:sz w:val="20"/>
                <w:szCs w:val="20"/>
              </w:rPr>
            </w:pPr>
          </w:p>
        </w:tc>
      </w:tr>
      <w:tr w:rsidR="007E164F" w:rsidTr="213B41A5" w14:paraId="11FF41E0" w14:textId="77777777">
        <w:trPr>
          <w:trHeight w:val="360"/>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79B8E5EB" w14:textId="77777777">
            <w:pPr>
              <w:spacing w:after="0"/>
              <w:jc w:val="both"/>
              <w:rPr>
                <w:rFonts w:ascii="Arial" w:hAnsi="Arial" w:cs="Arial"/>
                <w:sz w:val="20"/>
                <w:szCs w:val="20"/>
              </w:rPr>
            </w:pPr>
            <w:r w:rsidRPr="00637CD4">
              <w:rPr>
                <w:rFonts w:ascii="Arial" w:hAnsi="Arial" w:cs="Arial"/>
                <w:b/>
                <w:sz w:val="20"/>
                <w:szCs w:val="20"/>
              </w:rPr>
              <w:t xml:space="preserve">2.2 Soporte </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00EB7BB1" w:rsidRDefault="007E164F" w14:paraId="45596833" w14:textId="77777777">
            <w:pPr>
              <w:spacing w:after="0"/>
              <w:rPr>
                <w:rFonts w:ascii="Arial" w:hAnsi="Arial" w:cs="Arial"/>
                <w:sz w:val="20"/>
                <w:szCs w:val="20"/>
              </w:rPr>
            </w:pPr>
            <w:r w:rsidRPr="00637CD4">
              <w:rPr>
                <w:rFonts w:ascii="Arial" w:hAnsi="Arial" w:cs="Arial"/>
                <w:sz w:val="20"/>
                <w:szCs w:val="20"/>
              </w:rPr>
              <w:t xml:space="preserve">Papel y </w:t>
            </w:r>
            <w:r w:rsidRPr="00637CD4">
              <w:rPr>
                <w:rFonts w:ascii="Arial" w:hAnsi="Arial" w:eastAsia="Arial" w:cs="Arial"/>
                <w:sz w:val="20"/>
                <w:szCs w:val="20"/>
              </w:rPr>
              <w:t>Archivos electrónicos de contenido estable</w:t>
            </w:r>
          </w:p>
        </w:tc>
      </w:tr>
      <w:tr w:rsidR="007E164F" w:rsidTr="213B41A5" w14:paraId="40BA3F45" w14:textId="77777777">
        <w:trPr>
          <w:trHeight w:val="360"/>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088EDD95" w14:textId="77777777">
            <w:pPr>
              <w:spacing w:after="0"/>
              <w:jc w:val="both"/>
              <w:rPr>
                <w:rFonts w:ascii="Arial" w:hAnsi="Arial" w:eastAsia="Arial" w:cs="Arial"/>
                <w:sz w:val="20"/>
                <w:szCs w:val="20"/>
              </w:rPr>
            </w:pPr>
            <w:r w:rsidRPr="00637CD4">
              <w:rPr>
                <w:rFonts w:ascii="Arial" w:hAnsi="Arial" w:cs="Arial"/>
                <w:b/>
                <w:sz w:val="20"/>
                <w:szCs w:val="20"/>
              </w:rPr>
              <w:t>2.3 Formatos</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00EB7BB1" w:rsidRDefault="007E164F" w14:paraId="6BD7613D" w14:textId="77777777">
            <w:pPr>
              <w:spacing w:after="0"/>
              <w:rPr>
                <w:rFonts w:ascii="Arial" w:hAnsi="Arial" w:cs="Arial"/>
                <w:sz w:val="20"/>
                <w:szCs w:val="20"/>
              </w:rPr>
            </w:pPr>
            <w:r w:rsidRPr="00637CD4">
              <w:rPr>
                <w:rFonts w:ascii="Arial" w:hAnsi="Arial" w:cs="Arial"/>
                <w:sz w:val="20"/>
                <w:szCs w:val="20"/>
              </w:rPr>
              <w:t>Documentos textuales y Formato digital (pdf)</w:t>
            </w:r>
          </w:p>
        </w:tc>
      </w:tr>
      <w:tr w:rsidR="007E164F" w:rsidTr="213B41A5" w14:paraId="74E63E28" w14:textId="77777777">
        <w:trPr>
          <w:trHeight w:val="295"/>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441A194D" w14:textId="77777777">
            <w:pPr>
              <w:spacing w:after="0"/>
              <w:rPr>
                <w:rFonts w:ascii="Arial" w:hAnsi="Arial" w:cs="Arial"/>
                <w:bCs/>
                <w:sz w:val="20"/>
                <w:szCs w:val="20"/>
              </w:rPr>
            </w:pPr>
            <w:r w:rsidRPr="00637CD4">
              <w:rPr>
                <w:rFonts w:ascii="Arial" w:hAnsi="Arial" w:cs="Arial"/>
                <w:b/>
                <w:bCs/>
                <w:sz w:val="20"/>
                <w:szCs w:val="20"/>
              </w:rPr>
              <w:t>2.4 Sistema de ordenación</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00EB7BB1" w:rsidRDefault="007E164F" w14:paraId="384973A4" w14:textId="77777777">
            <w:pPr>
              <w:spacing w:after="0"/>
              <w:rPr>
                <w:rFonts w:ascii="Arial" w:hAnsi="Arial" w:cs="Arial"/>
                <w:sz w:val="20"/>
                <w:szCs w:val="20"/>
              </w:rPr>
            </w:pPr>
            <w:r w:rsidRPr="00637CD4">
              <w:rPr>
                <w:rFonts w:ascii="Arial" w:hAnsi="Arial" w:cs="Arial"/>
                <w:sz w:val="20"/>
                <w:szCs w:val="20"/>
              </w:rPr>
              <w:t xml:space="preserve">Cronológico </w:t>
            </w:r>
          </w:p>
        </w:tc>
      </w:tr>
      <w:tr w:rsidR="007E164F" w:rsidTr="213B41A5" w14:paraId="5C91940C" w14:textId="77777777">
        <w:trPr>
          <w:trHeight w:val="277"/>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3FEB6DBB" w14:textId="77777777">
            <w:pPr>
              <w:spacing w:after="0"/>
              <w:rPr>
                <w:rFonts w:ascii="Arial" w:hAnsi="Arial" w:cs="Arial"/>
                <w:bCs/>
                <w:sz w:val="20"/>
                <w:szCs w:val="20"/>
              </w:rPr>
            </w:pPr>
            <w:r w:rsidRPr="00637CD4">
              <w:rPr>
                <w:rFonts w:ascii="Arial" w:hAnsi="Arial" w:cs="Arial"/>
                <w:b/>
                <w:bCs/>
                <w:sz w:val="20"/>
                <w:szCs w:val="20"/>
              </w:rPr>
              <w:t>2.5 Fechas extremas</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00EB7BB1" w:rsidRDefault="00291C45" w14:paraId="45DD79AC" w14:textId="21532F1E">
            <w:pPr>
              <w:snapToGrid w:val="0"/>
              <w:spacing w:after="0"/>
              <w:jc w:val="both"/>
              <w:rPr>
                <w:rFonts w:ascii="Arial" w:hAnsi="Arial" w:cs="Arial"/>
                <w:bCs/>
                <w:color w:val="FF0000"/>
                <w:sz w:val="20"/>
                <w:szCs w:val="20"/>
              </w:rPr>
            </w:pPr>
            <w:r w:rsidRPr="00291C45">
              <w:rPr>
                <w:rFonts w:ascii="Arial" w:hAnsi="Arial" w:eastAsia="Arial" w:cs="Arial"/>
                <w:sz w:val="20"/>
                <w:szCs w:val="20"/>
              </w:rPr>
              <w:t>05/03/2018– 15/05/2024</w:t>
            </w:r>
          </w:p>
        </w:tc>
      </w:tr>
      <w:tr w:rsidR="007E164F" w:rsidTr="213B41A5" w14:paraId="2105AAC7" w14:textId="77777777">
        <w:trPr>
          <w:trHeight w:val="302"/>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57E98506" w14:textId="77777777">
            <w:pPr>
              <w:spacing w:after="0"/>
              <w:jc w:val="both"/>
              <w:rPr>
                <w:rFonts w:ascii="Arial" w:hAnsi="Arial" w:cs="Arial"/>
                <w:bCs/>
                <w:sz w:val="20"/>
                <w:szCs w:val="20"/>
              </w:rPr>
            </w:pPr>
            <w:r w:rsidRPr="00637CD4">
              <w:rPr>
                <w:rFonts w:ascii="Arial" w:hAnsi="Arial" w:cs="Arial"/>
                <w:b/>
                <w:bCs/>
                <w:sz w:val="20"/>
                <w:szCs w:val="20"/>
              </w:rPr>
              <w:t>2.6 Volumen (metros lineales)</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213B41A5" w:rsidRDefault="00291C45" w14:paraId="34A109E7" w14:textId="4C521D87">
            <w:pPr>
              <w:snapToGrid w:val="0"/>
              <w:spacing w:after="0"/>
              <w:jc w:val="both"/>
              <w:rPr>
                <w:rFonts w:ascii="Arial" w:hAnsi="Arial" w:cs="Arial"/>
                <w:color w:val="FF0000"/>
                <w:sz w:val="20"/>
                <w:szCs w:val="20"/>
              </w:rPr>
            </w:pPr>
            <w:r w:rsidRPr="213B41A5" w:rsidR="1B9A5237">
              <w:rPr>
                <w:rFonts w:ascii="Arial" w:hAnsi="Arial" w:cs="Arial"/>
                <w:sz w:val="20"/>
                <w:szCs w:val="20"/>
              </w:rPr>
              <w:t>3</w:t>
            </w:r>
            <w:r w:rsidRPr="213B41A5" w:rsidR="00291C45">
              <w:rPr>
                <w:rFonts w:ascii="Arial" w:hAnsi="Arial" w:cs="Arial"/>
                <w:sz w:val="20"/>
                <w:szCs w:val="20"/>
              </w:rPr>
              <w:t>,</w:t>
            </w:r>
            <w:r w:rsidRPr="213B41A5" w:rsidR="00C14266">
              <w:rPr>
                <w:rFonts w:ascii="Arial" w:hAnsi="Arial" w:cs="Arial"/>
                <w:sz w:val="20"/>
                <w:szCs w:val="20"/>
              </w:rPr>
              <w:t>6</w:t>
            </w:r>
            <w:r w:rsidRPr="213B41A5" w:rsidR="00291C45">
              <w:rPr>
                <w:rFonts w:ascii="Arial" w:hAnsi="Arial" w:cs="Arial"/>
                <w:sz w:val="20"/>
                <w:szCs w:val="20"/>
              </w:rPr>
              <w:t>ML</w:t>
            </w:r>
            <w:r w:rsidRPr="213B41A5" w:rsidR="00291C45">
              <w:rPr>
                <w:rFonts w:ascii="Arial" w:hAnsi="Arial" w:cs="Arial"/>
                <w:sz w:val="20"/>
                <w:szCs w:val="20"/>
              </w:rPr>
              <w:t xml:space="preserve"> – 43GB</w:t>
            </w:r>
          </w:p>
        </w:tc>
      </w:tr>
      <w:tr w:rsidR="007E164F" w:rsidTr="213B41A5" w14:paraId="0B1C4ACE" w14:textId="77777777">
        <w:trPr>
          <w:trHeight w:val="338"/>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71754F2F" w14:textId="77777777">
            <w:pPr>
              <w:spacing w:after="0"/>
              <w:ind w:left="360" w:hanging="360"/>
              <w:rPr>
                <w:rFonts w:ascii="Arial" w:hAnsi="Arial" w:cs="Arial"/>
                <w:bCs/>
                <w:sz w:val="20"/>
                <w:szCs w:val="20"/>
                <w:lang w:eastAsia="es-CO"/>
              </w:rPr>
            </w:pPr>
            <w:r w:rsidRPr="00637CD4">
              <w:rPr>
                <w:rFonts w:ascii="Arial" w:hAnsi="Arial" w:cs="Arial"/>
                <w:b/>
                <w:bCs/>
                <w:sz w:val="20"/>
                <w:szCs w:val="20"/>
              </w:rPr>
              <w:t xml:space="preserve">2.7 Nombre del aplicativo (s) relacionado con el trámite y nombre de la entidad responsable del sistema de información. </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637CD4" w14:paraId="1850509F" w14:textId="77777777">
            <w:pPr>
              <w:spacing w:after="0" w:line="240" w:lineRule="auto"/>
              <w:rPr>
                <w:rFonts w:ascii="Arial" w:hAnsi="Arial" w:cs="Arial"/>
                <w:bCs/>
                <w:sz w:val="20"/>
                <w:szCs w:val="20"/>
              </w:rPr>
            </w:pPr>
            <w:r w:rsidRPr="00637CD4">
              <w:rPr>
                <w:rFonts w:ascii="Arial" w:hAnsi="Arial" w:cs="Arial"/>
                <w:sz w:val="20"/>
                <w:szCs w:val="20"/>
                <w:lang w:val="es-ES"/>
              </w:rPr>
              <w:t>Sistema de Gestión de Documentos Electrónicos de Archivo – SGDA, Superintendencia de Notariado y Registro</w:t>
            </w:r>
          </w:p>
          <w:p w:rsidR="003202C1" w:rsidP="00EB7BB1" w:rsidRDefault="003202C1" w14:paraId="76C1728A" w14:textId="77777777">
            <w:pPr>
              <w:spacing w:after="0" w:line="240" w:lineRule="auto"/>
              <w:rPr>
                <w:rFonts w:ascii="Arial" w:hAnsi="Arial" w:cs="Arial"/>
                <w:bCs/>
                <w:sz w:val="20"/>
                <w:szCs w:val="20"/>
              </w:rPr>
            </w:pPr>
          </w:p>
          <w:p w:rsidRPr="00637CD4" w:rsidR="003202C1" w:rsidP="00EB7BB1" w:rsidRDefault="003202C1" w14:paraId="3C6BB56F" w14:textId="2A5A7DCB">
            <w:pPr>
              <w:spacing w:after="0" w:line="240" w:lineRule="auto"/>
              <w:rPr>
                <w:rFonts w:ascii="Arial" w:hAnsi="Arial" w:cs="Arial"/>
                <w:sz w:val="20"/>
                <w:szCs w:val="20"/>
              </w:rPr>
            </w:pPr>
            <w:r w:rsidRPr="003202C1">
              <w:rPr>
                <w:rFonts w:ascii="Arial" w:hAnsi="Arial" w:cs="Arial"/>
                <w:sz w:val="20"/>
                <w:szCs w:val="20"/>
              </w:rPr>
              <w:t>Sistema Único de Gestión e Información Litigiosa del Estado – (e- KOGUI), Agencia Nacional de Defensa Jurídica del Estado</w:t>
            </w:r>
          </w:p>
        </w:tc>
      </w:tr>
    </w:tbl>
    <w:p w:rsidRPr="00303CE7" w:rsidR="007E164F" w:rsidP="007E164F" w:rsidRDefault="007E164F" w14:paraId="576E6E64" w14:textId="77777777">
      <w:pPr>
        <w:jc w:val="both"/>
        <w:rPr>
          <w:rFonts w:ascii="Arial" w:hAnsi="Arial" w:cs="Arial"/>
          <w:b/>
          <w:bCs/>
          <w:sz w:val="8"/>
          <w:szCs w:val="24"/>
        </w:rPr>
      </w:pPr>
    </w:p>
    <w:p w:rsidRPr="005C1C59" w:rsidR="007E164F" w:rsidP="00311208" w:rsidRDefault="007E164F" w14:paraId="428DDCF4" w14:textId="25AEAFC3">
      <w:pPr>
        <w:pStyle w:val="Prrafodelista"/>
        <w:numPr>
          <w:ilvl w:val="0"/>
          <w:numId w:val="21"/>
        </w:numPr>
        <w:jc w:val="both"/>
        <w:rPr>
          <w:rFonts w:ascii="Arial" w:hAnsi="Arial" w:eastAsia="Times New Roman" w:cs="Arial"/>
          <w:b/>
          <w:bCs/>
        </w:rPr>
      </w:pPr>
      <w:r w:rsidRPr="00311208">
        <w:rPr>
          <w:rFonts w:ascii="Arial" w:hAnsi="Arial" w:cs="Arial"/>
          <w:b/>
          <w:sz w:val="24"/>
          <w:szCs w:val="24"/>
        </w:rPr>
        <w:t>LEGISLACIÓN</w:t>
      </w:r>
    </w:p>
    <w:p w:rsidRPr="00311208" w:rsidR="005C1C59" w:rsidP="005C1C59" w:rsidRDefault="005C1C59" w14:paraId="39998CF4" w14:textId="77777777">
      <w:pPr>
        <w:pStyle w:val="Prrafodelista"/>
        <w:jc w:val="both"/>
        <w:rPr>
          <w:rFonts w:ascii="Arial" w:hAnsi="Arial" w:eastAsia="Times New Roman" w:cs="Arial"/>
          <w:b/>
          <w:bCs/>
        </w:rPr>
      </w:pPr>
    </w:p>
    <w:tbl>
      <w:tblPr>
        <w:tblW w:w="9337" w:type="dxa"/>
        <w:tblInd w:w="-15" w:type="dxa"/>
        <w:tblLayout w:type="fixed"/>
        <w:tblLook w:val="0000" w:firstRow="0" w:lastRow="0" w:firstColumn="0" w:lastColumn="0" w:noHBand="0" w:noVBand="0"/>
      </w:tblPr>
      <w:tblGrid>
        <w:gridCol w:w="3242"/>
        <w:gridCol w:w="6095"/>
      </w:tblGrid>
      <w:tr w:rsidRPr="00492F29" w:rsidR="007E164F" w:rsidTr="40245E3D" w14:paraId="31EF8373"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3F6F78" w:rsidR="007E164F" w:rsidP="003F6F78" w:rsidRDefault="007E164F" w14:paraId="57624253" w14:textId="48AAADFC">
            <w:pPr>
              <w:pStyle w:val="Prrafodelista"/>
              <w:numPr>
                <w:ilvl w:val="1"/>
                <w:numId w:val="20"/>
              </w:numPr>
              <w:spacing w:after="0" w:line="240" w:lineRule="auto"/>
              <w:jc w:val="both"/>
              <w:rPr>
                <w:rFonts w:ascii="Arial" w:hAnsi="Arial" w:cs="Arial"/>
                <w:sz w:val="20"/>
                <w:szCs w:val="20"/>
              </w:rPr>
            </w:pPr>
            <w:r w:rsidRPr="003F6F78">
              <w:rPr>
                <w:rFonts w:ascii="Arial" w:hAnsi="Arial" w:eastAsia="Times New Roman" w:cs="Arial"/>
                <w:b/>
                <w:bCs/>
                <w:sz w:val="20"/>
                <w:szCs w:val="20"/>
              </w:rPr>
              <w:t>Legislación General</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73CBDD65" w:rsidP="213B41A5" w:rsidRDefault="73CBDD65" w14:paraId="7C36CCBA" w14:textId="4CD97FBE">
            <w:pPr>
              <w:pStyle w:val="Textoindependiente"/>
              <w:numPr>
                <w:ilvl w:val="0"/>
                <w:numId w:val="28"/>
              </w:numPr>
              <w:spacing w:after="0" w:line="240" w:lineRule="auto"/>
              <w:ind w:left="360"/>
              <w:jc w:val="both"/>
              <w:rPr>
                <w:rFonts w:ascii="Arial" w:hAnsi="Arial" w:cs="Arial"/>
                <w:b w:val="1"/>
                <w:bCs w:val="1"/>
                <w:sz w:val="20"/>
                <w:szCs w:val="20"/>
              </w:rPr>
            </w:pPr>
            <w:r w:rsidRPr="0813A860" w:rsidR="32E09C8D">
              <w:rPr>
                <w:rFonts w:ascii="Arial" w:hAnsi="Arial" w:cs="Arial"/>
                <w:b w:val="1"/>
                <w:bCs w:val="1"/>
                <w:sz w:val="20"/>
                <w:szCs w:val="20"/>
              </w:rPr>
              <w:t>Ley 1564 de 2012 (julio 01)</w:t>
            </w:r>
          </w:p>
          <w:p w:rsidR="73CBDD65" w:rsidP="0813A860" w:rsidRDefault="73CBDD65" w14:paraId="7C30D09F" w14:textId="2D715D0C">
            <w:pPr>
              <w:pStyle w:val="Textoindependiente"/>
              <w:spacing w:after="0" w:line="240" w:lineRule="auto"/>
              <w:ind w:left="360"/>
              <w:jc w:val="both"/>
              <w:rPr>
                <w:rFonts w:ascii="Arial" w:hAnsi="Arial" w:cs="Arial"/>
                <w:sz w:val="20"/>
                <w:szCs w:val="20"/>
              </w:rPr>
            </w:pPr>
            <w:r w:rsidRPr="0813A860" w:rsidR="32E09C8D">
              <w:rPr>
                <w:rFonts w:ascii="Arial" w:hAnsi="Arial" w:cs="Arial"/>
                <w:sz w:val="20"/>
                <w:szCs w:val="20"/>
              </w:rPr>
              <w:t>Se expide el Código General del Proceso. E</w:t>
            </w:r>
            <w:r w:rsidRPr="0813A860" w:rsidR="32E09C8D">
              <w:rPr>
                <w:rFonts w:ascii="Arial" w:hAnsi="Arial" w:eastAsia="Arial" w:cs="Arial"/>
                <w:b w:val="0"/>
                <w:bCs w:val="0"/>
                <w:i w:val="0"/>
                <w:iCs w:val="0"/>
                <w:caps w:val="0"/>
                <w:smallCaps w:val="0"/>
                <w:noProof w:val="0"/>
                <w:color w:val="auto"/>
                <w:sz w:val="20"/>
                <w:szCs w:val="20"/>
                <w:lang w:val="es-CO"/>
              </w:rPr>
              <w:t xml:space="preserve">stablece que toda persona tiene derecho a la tutela jurisdiccional efectiva y a la defensa de sus intereses. Esta ley también establece que los términos procesales deben observarse con diligencia y que su incumplimiento injustificado será sancionado. La Ley 1564 de 2012 entró en vigor para los asuntos tramitados por la Jurisdicción de lo Contencioso Administrativo el 1 de enero de 2014.   </w:t>
            </w:r>
          </w:p>
          <w:p w:rsidR="73CBDD65" w:rsidP="0813A860" w:rsidRDefault="73CBDD65" w14:paraId="6B103234" w14:textId="54EE3A4E">
            <w:pPr>
              <w:pStyle w:val="Textoindependiente"/>
              <w:spacing w:after="0" w:line="240" w:lineRule="auto"/>
              <w:ind w:left="360"/>
              <w:jc w:val="both"/>
              <w:rPr>
                <w:rFonts w:ascii="Arial" w:hAnsi="Arial" w:cs="Arial"/>
                <w:sz w:val="20"/>
                <w:szCs w:val="20"/>
              </w:rPr>
            </w:pPr>
            <w:r w:rsidRPr="0813A860" w:rsidR="32E09C8D">
              <w:rPr>
                <w:rFonts w:ascii="Arial" w:hAnsi="Arial" w:eastAsia="Arial" w:cs="Arial"/>
                <w:b w:val="0"/>
                <w:bCs w:val="0"/>
                <w:i w:val="0"/>
                <w:iCs w:val="0"/>
                <w:caps w:val="0"/>
                <w:smallCaps w:val="0"/>
                <w:noProof w:val="0"/>
                <w:color w:val="auto"/>
                <w:sz w:val="20"/>
                <w:szCs w:val="20"/>
                <w:lang w:val="es-CO"/>
              </w:rPr>
              <w:t xml:space="preserve"> </w:t>
            </w:r>
          </w:p>
          <w:p w:rsidR="73CBDD65" w:rsidP="213B41A5" w:rsidRDefault="73CBDD65" w14:paraId="4F40523E" w14:textId="2F3F2191">
            <w:pPr>
              <w:pStyle w:val="Textoindependiente"/>
              <w:numPr>
                <w:ilvl w:val="0"/>
                <w:numId w:val="28"/>
              </w:numPr>
              <w:spacing w:after="0" w:line="240" w:lineRule="auto"/>
              <w:ind w:left="360"/>
              <w:jc w:val="both"/>
              <w:rPr>
                <w:rFonts w:ascii="Arial" w:hAnsi="Arial" w:cs="Arial"/>
                <w:b w:val="1"/>
                <w:bCs w:val="1"/>
                <w:sz w:val="20"/>
                <w:szCs w:val="20"/>
              </w:rPr>
            </w:pPr>
            <w:r w:rsidRPr="0813A860" w:rsidR="73CBDD65">
              <w:rPr>
                <w:rFonts w:ascii="Arial" w:hAnsi="Arial" w:cs="Arial"/>
                <w:b w:val="1"/>
                <w:bCs w:val="1"/>
                <w:sz w:val="20"/>
                <w:szCs w:val="20"/>
              </w:rPr>
              <w:t>Ley 1826 de 2017</w:t>
            </w:r>
            <w:r w:rsidRPr="0813A860" w:rsidR="7E40616A">
              <w:rPr>
                <w:rFonts w:ascii="Arial" w:hAnsi="Arial" w:cs="Arial"/>
                <w:b w:val="1"/>
                <w:bCs w:val="1"/>
                <w:sz w:val="20"/>
                <w:szCs w:val="20"/>
              </w:rPr>
              <w:t xml:space="preserve"> (enero 12)</w:t>
            </w:r>
          </w:p>
          <w:p w:rsidR="73CBDD65" w:rsidP="213B41A5" w:rsidRDefault="73CBDD65" w14:paraId="6FAC9E74" w14:textId="4A713549">
            <w:pPr>
              <w:pStyle w:val="Textoindependiente"/>
              <w:spacing w:after="0" w:line="240" w:lineRule="auto"/>
              <w:ind w:left="360"/>
              <w:jc w:val="both"/>
              <w:rPr>
                <w:rFonts w:ascii="Arial" w:hAnsi="Arial" w:cs="Arial"/>
                <w:b w:val="1"/>
                <w:bCs w:val="1"/>
                <w:sz w:val="20"/>
                <w:szCs w:val="20"/>
              </w:rPr>
            </w:pPr>
            <w:r w:rsidRPr="0813A860" w:rsidR="73CBDD65">
              <w:rPr>
                <w:rFonts w:ascii="Arial" w:hAnsi="Arial" w:cs="Arial"/>
                <w:sz w:val="20"/>
                <w:szCs w:val="20"/>
              </w:rPr>
              <w:t>Establece un procedimiento penal abreviado y regula la figura del acusador privado.</w:t>
            </w:r>
          </w:p>
          <w:p w:rsidR="0813A860" w:rsidP="0813A860" w:rsidRDefault="0813A860" w14:paraId="49E817C9" w14:textId="6D3E5044">
            <w:pPr>
              <w:pStyle w:val="Textoindependiente"/>
              <w:spacing w:after="0" w:line="240" w:lineRule="auto"/>
              <w:ind w:left="360"/>
              <w:jc w:val="both"/>
              <w:rPr>
                <w:rFonts w:ascii="Arial" w:hAnsi="Arial" w:cs="Arial"/>
                <w:sz w:val="20"/>
                <w:szCs w:val="20"/>
              </w:rPr>
            </w:pPr>
          </w:p>
          <w:p w:rsidR="4D56FACC" w:rsidP="0813A860" w:rsidRDefault="4D56FACC" w14:paraId="3BF1D5B9" w14:textId="2FAAF49D">
            <w:pPr>
              <w:pStyle w:val="Textoindependiente"/>
              <w:spacing w:after="0" w:line="240" w:lineRule="auto"/>
              <w:ind w:left="360"/>
              <w:jc w:val="both"/>
              <w:rPr>
                <w:rFonts w:ascii="Arial" w:hAnsi="Arial" w:cs="Arial"/>
                <w:b w:val="1"/>
                <w:bCs w:val="1"/>
                <w:sz w:val="20"/>
                <w:szCs w:val="20"/>
              </w:rPr>
            </w:pPr>
            <w:r w:rsidRPr="0813A860" w:rsidR="4D56FACC">
              <w:rPr>
                <w:rFonts w:ascii="Arial" w:hAnsi="Arial" w:cs="Arial"/>
                <w:b w:val="1"/>
                <w:bCs w:val="1"/>
                <w:sz w:val="20"/>
                <w:szCs w:val="20"/>
              </w:rPr>
              <w:t>Artículo 74. Conductas punibles que requieren querella</w:t>
            </w:r>
            <w:r w:rsidRPr="0813A860" w:rsidR="18690392">
              <w:rPr>
                <w:rFonts w:ascii="Arial" w:hAnsi="Arial" w:cs="Arial"/>
                <w:b w:val="1"/>
                <w:bCs w:val="1"/>
                <w:sz w:val="20"/>
                <w:szCs w:val="20"/>
              </w:rPr>
              <w:t xml:space="preserve">. </w:t>
            </w:r>
            <w:r w:rsidRPr="0813A860" w:rsidR="0AB91204">
              <w:rPr>
                <w:rFonts w:ascii="Arial" w:hAnsi="Arial" w:cs="Arial"/>
                <w:b w:val="1"/>
                <w:bCs w:val="1"/>
                <w:sz w:val="20"/>
                <w:szCs w:val="20"/>
              </w:rPr>
              <w:t>(</w:t>
            </w:r>
            <w:r w:rsidRPr="0813A860" w:rsidR="18690392">
              <w:rPr>
                <w:rFonts w:ascii="Arial" w:hAnsi="Arial" w:cs="Arial"/>
                <w:b w:val="0"/>
                <w:bCs w:val="0"/>
                <w:sz w:val="20"/>
                <w:szCs w:val="20"/>
              </w:rPr>
              <w:t xml:space="preserve">Se citan aquellas querellas que pueden estar relacionadas con el ejercicio </w:t>
            </w:r>
            <w:r w:rsidRPr="0813A860" w:rsidR="765F68D2">
              <w:rPr>
                <w:rFonts w:ascii="Arial" w:hAnsi="Arial" w:cs="Arial"/>
                <w:b w:val="0"/>
                <w:bCs w:val="0"/>
                <w:sz w:val="20"/>
                <w:szCs w:val="20"/>
              </w:rPr>
              <w:t xml:space="preserve">misional </w:t>
            </w:r>
            <w:r w:rsidRPr="0813A860" w:rsidR="18690392">
              <w:rPr>
                <w:rFonts w:ascii="Arial" w:hAnsi="Arial" w:cs="Arial"/>
                <w:b w:val="0"/>
                <w:bCs w:val="0"/>
                <w:sz w:val="20"/>
                <w:szCs w:val="20"/>
              </w:rPr>
              <w:t xml:space="preserve">de la </w:t>
            </w:r>
            <w:r w:rsidRPr="0813A860" w:rsidR="18690392">
              <w:rPr>
                <w:rFonts w:ascii="Arial" w:hAnsi="Arial" w:cs="Arial"/>
                <w:b w:val="0"/>
                <w:bCs w:val="0"/>
                <w:sz w:val="20"/>
                <w:szCs w:val="20"/>
              </w:rPr>
              <w:t>entidad</w:t>
            </w:r>
            <w:r w:rsidRPr="0813A860" w:rsidR="3B0309BA">
              <w:rPr>
                <w:rFonts w:ascii="Arial" w:hAnsi="Arial" w:cs="Arial"/>
                <w:b w:val="0"/>
                <w:bCs w:val="0"/>
                <w:sz w:val="20"/>
                <w:szCs w:val="20"/>
              </w:rPr>
              <w:t>.</w:t>
            </w:r>
            <w:r w:rsidRPr="0813A860" w:rsidR="6CD4B30D">
              <w:rPr>
                <w:rFonts w:ascii="Arial" w:hAnsi="Arial" w:cs="Arial"/>
                <w:b w:val="0"/>
                <w:bCs w:val="0"/>
                <w:sz w:val="20"/>
                <w:szCs w:val="20"/>
              </w:rPr>
              <w:t>)</w:t>
            </w:r>
          </w:p>
          <w:p w:rsidR="4D56FACC" w:rsidP="0813A860" w:rsidRDefault="4D56FACC" w14:paraId="055D6FB5" w14:textId="2BDD2A3A">
            <w:pPr>
              <w:pStyle w:val="Textoindependiente"/>
              <w:spacing w:after="0" w:line="240" w:lineRule="auto"/>
              <w:ind w:left="360"/>
              <w:jc w:val="both"/>
              <w:rPr>
                <w:rFonts w:ascii="Arial" w:hAnsi="Arial" w:cs="Arial"/>
                <w:b w:val="1"/>
                <w:bCs w:val="1"/>
                <w:sz w:val="20"/>
                <w:szCs w:val="20"/>
              </w:rPr>
            </w:pPr>
            <w:r w:rsidRPr="0813A860" w:rsidR="4D56FACC">
              <w:rPr>
                <w:rFonts w:ascii="Arial" w:hAnsi="Arial" w:cs="Arial"/>
                <w:b w:val="0"/>
                <w:bCs w:val="0"/>
                <w:sz w:val="20"/>
                <w:szCs w:val="20"/>
              </w:rPr>
              <w:t>2.</w:t>
            </w:r>
            <w:r w:rsidRPr="0813A860" w:rsidR="25538A95">
              <w:rPr>
                <w:rFonts w:ascii="Arial" w:hAnsi="Arial" w:cs="Arial"/>
                <w:b w:val="0"/>
                <w:bCs w:val="0"/>
                <w:sz w:val="20"/>
                <w:szCs w:val="20"/>
              </w:rPr>
              <w:t xml:space="preserve"> A</w:t>
            </w:r>
            <w:r w:rsidRPr="0813A860" w:rsidR="4D56FACC">
              <w:rPr>
                <w:rFonts w:ascii="Arial" w:hAnsi="Arial" w:cs="Arial"/>
                <w:b w:val="0"/>
                <w:bCs w:val="0"/>
                <w:sz w:val="20"/>
                <w:szCs w:val="20"/>
              </w:rPr>
              <w:t>lzamiento de bienes (C. P. artículo 253); usurpación de tierras (C. P. artículo 261); usurpación de aguas (C. P. artículo 262); invasión de tierras o edificios (C. P. artículo 263); perturbación de la posesión sobre inmuebles (C. P. artículo 264); daño en bien ajeno (C. P. artículo 265).</w:t>
            </w:r>
          </w:p>
          <w:p w:rsidRPr="00C34F7D" w:rsidR="00C34F7D" w:rsidP="00732AD5" w:rsidRDefault="00C34F7D" w14:paraId="12506997" w14:textId="310ACBE1">
            <w:pPr>
              <w:pStyle w:val="Textoindependiente"/>
              <w:spacing w:after="0" w:line="240" w:lineRule="auto"/>
              <w:ind w:left="342"/>
              <w:jc w:val="both"/>
              <w:rPr>
                <w:rFonts w:ascii="Arial" w:hAnsi="Arial" w:cs="Arial"/>
                <w:bCs/>
                <w:sz w:val="20"/>
                <w:szCs w:val="20"/>
              </w:rPr>
            </w:pPr>
          </w:p>
        </w:tc>
      </w:tr>
      <w:tr w:rsidRPr="00492F29" w:rsidR="007E164F" w:rsidTr="40245E3D" w14:paraId="45173694" w14:textId="77777777">
        <w:trPr>
          <w:trHeight w:val="1868"/>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492F29" w:rsidR="007E164F" w:rsidP="00EB7BB1" w:rsidRDefault="007E164F" w14:paraId="4C929217" w14:textId="77777777">
            <w:pPr>
              <w:spacing w:after="0" w:line="240" w:lineRule="auto"/>
              <w:jc w:val="both"/>
              <w:rPr>
                <w:rFonts w:ascii="Arial" w:hAnsi="Arial" w:cs="Arial"/>
                <w:b/>
                <w:bCs/>
                <w:sz w:val="20"/>
                <w:szCs w:val="20"/>
              </w:rPr>
            </w:pPr>
            <w:r w:rsidRPr="00492F29">
              <w:rPr>
                <w:rFonts w:ascii="Arial" w:hAnsi="Arial" w:eastAsia="Times New Roman" w:cs="Arial"/>
                <w:b/>
                <w:bCs/>
                <w:sz w:val="20"/>
                <w:szCs w:val="20"/>
              </w:rPr>
              <w:t>3.2 Legislación Específica</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4757A70F" w:rsidP="0813A860" w:rsidRDefault="4757A70F" w14:paraId="636EC9A2" w14:textId="23CB50E5">
            <w:pPr>
              <w:pStyle w:val="Textoindependiente"/>
              <w:numPr>
                <w:ilvl w:val="0"/>
                <w:numId w:val="27"/>
              </w:numPr>
              <w:spacing w:after="0" w:line="240" w:lineRule="auto"/>
              <w:ind w:left="360"/>
              <w:jc w:val="both"/>
              <w:rPr>
                <w:rFonts w:ascii="Arial" w:hAnsi="Arial" w:cs="Arial"/>
                <w:b w:val="1"/>
                <w:bCs w:val="1"/>
                <w:sz w:val="20"/>
                <w:szCs w:val="20"/>
              </w:rPr>
            </w:pPr>
            <w:r w:rsidRPr="0813A860" w:rsidR="4757A70F">
              <w:rPr>
                <w:rFonts w:ascii="Arial" w:hAnsi="Arial" w:cs="Arial"/>
                <w:b w:val="1"/>
                <w:bCs w:val="1"/>
                <w:sz w:val="20"/>
                <w:szCs w:val="20"/>
              </w:rPr>
              <w:t>Ley 906 de 2004, artículo 6 (agosto 31). Código de Procedimiento Penal</w:t>
            </w:r>
          </w:p>
          <w:p w:rsidR="4757A70F" w:rsidP="0813A860" w:rsidRDefault="4757A70F" w14:paraId="5DC3BDBF" w14:textId="6A5EE1D7">
            <w:pPr>
              <w:pStyle w:val="Textoindependiente"/>
              <w:spacing w:after="0" w:line="240" w:lineRule="auto"/>
              <w:ind w:left="360"/>
              <w:jc w:val="both"/>
              <w:rPr>
                <w:rFonts w:ascii="Arial" w:hAnsi="Arial" w:cs="Arial"/>
                <w:sz w:val="20"/>
                <w:szCs w:val="20"/>
              </w:rPr>
            </w:pPr>
            <w:r w:rsidRPr="0813A860" w:rsidR="4757A70F">
              <w:rPr>
                <w:rFonts w:ascii="Arial" w:hAnsi="Arial" w:cs="Arial"/>
                <w:sz w:val="20"/>
                <w:szCs w:val="20"/>
              </w:rPr>
              <w:t>(Corregida de conformidad con el Decreto 2770 de 2004)".</w:t>
            </w:r>
            <w:r w:rsidRPr="0813A860" w:rsidR="4757A70F">
              <w:rPr>
                <w:rFonts w:ascii="Arial" w:hAnsi="Arial" w:cs="Arial"/>
                <w:sz w:val="20"/>
                <w:szCs w:val="20"/>
              </w:rPr>
              <w:t xml:space="preserve"> Establece que nadie puede ser juzgado sino conforme a las leyes preexistentes al acto que se le imputa.</w:t>
            </w:r>
          </w:p>
          <w:p w:rsidR="0813A860" w:rsidP="0813A860" w:rsidRDefault="0813A860" w14:paraId="5F9EA5D6" w14:textId="1A1FFA83">
            <w:pPr>
              <w:pStyle w:val="Textoindependiente"/>
              <w:spacing w:after="0" w:line="240" w:lineRule="auto"/>
              <w:ind w:left="360"/>
              <w:jc w:val="both"/>
              <w:rPr>
                <w:rFonts w:ascii="Arial" w:hAnsi="Arial" w:cs="Arial"/>
                <w:sz w:val="20"/>
                <w:szCs w:val="20"/>
              </w:rPr>
            </w:pPr>
          </w:p>
          <w:p w:rsidR="40E7A4EB" w:rsidP="0813A860" w:rsidRDefault="40E7A4EB" w14:paraId="37F279A4" w14:textId="1BAC7C9A">
            <w:pPr>
              <w:pStyle w:val="Textoindependiente"/>
              <w:spacing w:after="0" w:line="240" w:lineRule="auto"/>
              <w:ind w:left="342"/>
              <w:jc w:val="both"/>
              <w:rPr>
                <w:rFonts w:ascii="Arial" w:hAnsi="Arial" w:cs="Arial"/>
                <w:b w:val="1"/>
                <w:bCs w:val="1"/>
                <w:sz w:val="20"/>
                <w:szCs w:val="20"/>
              </w:rPr>
            </w:pPr>
            <w:r w:rsidRPr="0813A860" w:rsidR="40E7A4EB">
              <w:rPr>
                <w:rFonts w:ascii="Arial" w:hAnsi="Arial" w:cs="Arial"/>
                <w:b w:val="1"/>
                <w:bCs w:val="1"/>
                <w:sz w:val="20"/>
                <w:szCs w:val="20"/>
              </w:rPr>
              <w:t>Artículo 462. Aplicación de las penas accesorias.</w:t>
            </w:r>
          </w:p>
          <w:p w:rsidR="40E7A4EB" w:rsidP="0813A860" w:rsidRDefault="40E7A4EB" w14:paraId="68BEC2C0" w14:textId="571934E7">
            <w:pPr>
              <w:pStyle w:val="Textoindependiente"/>
              <w:spacing w:after="0" w:line="240" w:lineRule="auto"/>
              <w:ind w:left="342"/>
              <w:jc w:val="both"/>
              <w:rPr>
                <w:rFonts w:ascii="Arial" w:hAnsi="Arial" w:cs="Arial"/>
                <w:b w:val="0"/>
                <w:bCs w:val="0"/>
                <w:sz w:val="20"/>
                <w:szCs w:val="20"/>
              </w:rPr>
            </w:pPr>
            <w:r w:rsidRPr="0813A860" w:rsidR="40E7A4EB">
              <w:rPr>
                <w:rFonts w:ascii="Arial" w:hAnsi="Arial" w:cs="Arial"/>
                <w:b w:val="0"/>
                <w:bCs w:val="0"/>
                <w:sz w:val="20"/>
                <w:szCs w:val="20"/>
              </w:rPr>
              <w:t>Cuando se trate de las penas accesorias establecidas en el Código Penal, se procederá de acuerdo con las siguientes normas:</w:t>
            </w:r>
          </w:p>
          <w:p w:rsidR="0813A860" w:rsidP="0813A860" w:rsidRDefault="0813A860" w14:paraId="4F77BE23" w14:textId="521667D9">
            <w:pPr>
              <w:pStyle w:val="Textoindependiente"/>
              <w:spacing w:after="0" w:line="240" w:lineRule="auto"/>
              <w:ind w:left="342"/>
              <w:jc w:val="both"/>
              <w:rPr>
                <w:rFonts w:ascii="Arial" w:hAnsi="Arial" w:cs="Arial"/>
                <w:b w:val="0"/>
                <w:bCs w:val="0"/>
                <w:sz w:val="20"/>
                <w:szCs w:val="20"/>
              </w:rPr>
            </w:pPr>
          </w:p>
          <w:p w:rsidR="40E7A4EB" w:rsidP="0813A860" w:rsidRDefault="40E7A4EB" w14:paraId="0E9FB05B" w14:textId="7D52A4E4">
            <w:pPr>
              <w:pStyle w:val="Textoindependiente"/>
              <w:spacing w:after="0" w:line="240" w:lineRule="auto"/>
              <w:ind w:left="342"/>
              <w:jc w:val="both"/>
              <w:rPr>
                <w:rFonts w:ascii="Arial" w:hAnsi="Arial" w:cs="Arial"/>
                <w:b w:val="0"/>
                <w:bCs w:val="0"/>
                <w:sz w:val="20"/>
                <w:szCs w:val="20"/>
              </w:rPr>
            </w:pPr>
            <w:r w:rsidRPr="0813A860" w:rsidR="40E7A4EB">
              <w:rPr>
                <w:rFonts w:ascii="Arial" w:hAnsi="Arial" w:cs="Arial"/>
                <w:b w:val="0"/>
                <w:bCs w:val="0"/>
                <w:sz w:val="20"/>
                <w:szCs w:val="20"/>
              </w:rPr>
              <w:t>2. Cuando se trate de inhabilidad para el ejercicio de derechos y funciones públicas, se remitirán copias de la sentencia ejecutoriada a la Registraduría Nacional del Estado Civil y a la Procuraduría General de la Nación.</w:t>
            </w:r>
          </w:p>
          <w:p w:rsidR="0813A860" w:rsidP="0813A860" w:rsidRDefault="0813A860" w14:paraId="765AEC03" w14:textId="7D0FFD71">
            <w:pPr>
              <w:pStyle w:val="Textoindependiente"/>
              <w:spacing w:after="0" w:line="240" w:lineRule="auto"/>
              <w:ind w:left="342"/>
              <w:jc w:val="both"/>
              <w:rPr>
                <w:rFonts w:ascii="Arial" w:hAnsi="Arial" w:cs="Arial"/>
                <w:b w:val="0"/>
                <w:bCs w:val="0"/>
                <w:sz w:val="20"/>
                <w:szCs w:val="20"/>
              </w:rPr>
            </w:pPr>
          </w:p>
          <w:p w:rsidR="40E7A4EB" w:rsidP="0813A860" w:rsidRDefault="40E7A4EB" w14:paraId="28C31A99" w14:textId="12703C85">
            <w:pPr>
              <w:pStyle w:val="Textoindependiente"/>
              <w:spacing w:after="0" w:line="240" w:lineRule="auto"/>
              <w:ind w:left="342"/>
              <w:jc w:val="both"/>
              <w:rPr>
                <w:rFonts w:ascii="Arial" w:hAnsi="Arial" w:cs="Arial"/>
                <w:b w:val="0"/>
                <w:bCs w:val="0"/>
                <w:sz w:val="20"/>
                <w:szCs w:val="20"/>
              </w:rPr>
            </w:pPr>
            <w:r w:rsidRPr="0813A860" w:rsidR="40E7A4EB">
              <w:rPr>
                <w:rFonts w:ascii="Arial" w:hAnsi="Arial" w:cs="Arial"/>
                <w:b w:val="0"/>
                <w:bCs w:val="0"/>
                <w:sz w:val="20"/>
                <w:szCs w:val="20"/>
              </w:rPr>
              <w:t>3. Si se trata de la pérdida de empleo o cargo público, se comunicará a quien haya hecho el nombramiento, la elección o los cuerpos directivos de la respectiva entidad y a la Procuraduría General de la Nación.</w:t>
            </w:r>
          </w:p>
          <w:p w:rsidR="0813A860" w:rsidP="0813A860" w:rsidRDefault="0813A860" w14:paraId="240E6295" w14:textId="455CDE1D">
            <w:pPr>
              <w:pStyle w:val="Textoindependiente"/>
              <w:spacing w:after="0" w:line="240" w:lineRule="auto"/>
              <w:ind w:left="342"/>
              <w:jc w:val="both"/>
              <w:rPr>
                <w:rFonts w:ascii="Arial" w:hAnsi="Arial" w:cs="Arial"/>
                <w:b w:val="0"/>
                <w:bCs w:val="0"/>
                <w:sz w:val="20"/>
                <w:szCs w:val="20"/>
              </w:rPr>
            </w:pPr>
          </w:p>
          <w:p w:rsidR="40E7A4EB" w:rsidP="0813A860" w:rsidRDefault="40E7A4EB" w14:paraId="0295AF2F" w14:textId="46A09145">
            <w:pPr>
              <w:pStyle w:val="Textoindependiente"/>
              <w:spacing w:after="0" w:line="240" w:lineRule="auto"/>
              <w:ind w:left="342"/>
              <w:jc w:val="both"/>
              <w:rPr>
                <w:rFonts w:ascii="Arial" w:hAnsi="Arial" w:cs="Arial"/>
                <w:b w:val="0"/>
                <w:bCs w:val="0"/>
                <w:sz w:val="20"/>
                <w:szCs w:val="20"/>
              </w:rPr>
            </w:pPr>
            <w:r w:rsidRPr="0813A860" w:rsidR="40E7A4EB">
              <w:rPr>
                <w:rFonts w:ascii="Arial" w:hAnsi="Arial" w:cs="Arial"/>
                <w:b w:val="0"/>
                <w:bCs w:val="0"/>
                <w:sz w:val="20"/>
                <w:szCs w:val="20"/>
              </w:rPr>
              <w:t>7. Si se tratare de la inhabilidad especial para el ejercicio de la patria potestad, se oficiará al Ministerio Público, al Instituto Colombiano de Bienestar Familiar, y a la Superintendencia de Notariado y Registro para que haga las anotaciones correspondientes</w:t>
            </w:r>
          </w:p>
          <w:p w:rsidR="0813A860" w:rsidP="0813A860" w:rsidRDefault="0813A860" w14:paraId="07BA80EE" w14:textId="0AB36B17">
            <w:pPr>
              <w:pStyle w:val="Textoindependiente"/>
              <w:spacing w:after="0" w:line="240" w:lineRule="auto"/>
              <w:ind w:left="360"/>
              <w:jc w:val="both"/>
              <w:rPr>
                <w:rFonts w:ascii="Arial" w:hAnsi="Arial" w:cs="Arial"/>
                <w:sz w:val="20"/>
                <w:szCs w:val="20"/>
              </w:rPr>
            </w:pPr>
          </w:p>
          <w:p w:rsidRPr="00C34F7D" w:rsidR="009B57B2" w:rsidP="40245E3D" w:rsidRDefault="00C34F7D" w14:paraId="398EF0AF" w14:textId="6398A606">
            <w:pPr>
              <w:pStyle w:val="Textoindependiente"/>
              <w:numPr>
                <w:ilvl w:val="0"/>
                <w:numId w:val="17"/>
              </w:numPr>
              <w:spacing w:after="0" w:line="240" w:lineRule="auto"/>
              <w:ind w:left="360" w:hanging="360"/>
              <w:jc w:val="both"/>
              <w:rPr>
                <w:noProof w:val="0"/>
                <w:lang w:val="es-CO"/>
              </w:rPr>
            </w:pPr>
            <w:r w:rsidRPr="40245E3D" w:rsidR="00C34F7D">
              <w:rPr>
                <w:rFonts w:ascii="Arial" w:hAnsi="Arial" w:eastAsia="Times New Roman" w:cs="Arial"/>
                <w:b w:val="1"/>
                <w:bCs w:val="1"/>
                <w:sz w:val="20"/>
                <w:szCs w:val="20"/>
                <w:lang w:eastAsia="es-CO"/>
              </w:rPr>
              <w:t>Decreto 2723 de 2014</w:t>
            </w:r>
            <w:r w:rsidRPr="40245E3D" w:rsidR="275D5B50">
              <w:rPr>
                <w:rFonts w:ascii="Arial" w:hAnsi="Arial" w:eastAsia="Times New Roman" w:cs="Arial"/>
                <w:b w:val="1"/>
                <w:bCs w:val="1"/>
                <w:sz w:val="20"/>
                <w:szCs w:val="20"/>
                <w:lang w:eastAsia="es-CO"/>
              </w:rPr>
              <w:t xml:space="preserve"> (diciembre 29)</w:t>
            </w:r>
          </w:p>
          <w:p w:rsidRPr="00C34F7D" w:rsidR="009B57B2" w:rsidP="40245E3D" w:rsidRDefault="00C34F7D" w14:paraId="79B107F1" w14:textId="5940D368">
            <w:pPr>
              <w:pStyle w:val="Textoindependiente"/>
              <w:spacing w:after="0" w:line="240" w:lineRule="auto"/>
              <w:ind w:left="360"/>
              <w:jc w:val="both"/>
              <w:rPr>
                <w:noProof w:val="0"/>
                <w:lang w:val="es-CO"/>
              </w:rPr>
            </w:pPr>
            <w:r w:rsidRPr="40245E3D" w:rsidR="2C008DC7">
              <w:rPr>
                <w:rFonts w:ascii="Arial" w:hAnsi="Arial" w:eastAsia="Arial" w:cs="Arial"/>
                <w:b w:val="0"/>
                <w:bCs w:val="0"/>
                <w:i w:val="0"/>
                <w:iCs w:val="0"/>
                <w:caps w:val="0"/>
                <w:smallCaps w:val="0"/>
                <w:noProof w:val="0"/>
                <w:color w:val="000000" w:themeColor="text1" w:themeTint="FF" w:themeShade="FF"/>
                <w:sz w:val="20"/>
                <w:szCs w:val="20"/>
                <w:lang w:val="es-CO"/>
              </w:rPr>
              <w:t>Establece las funciones de la Oficina Asesora Jurídica</w:t>
            </w:r>
            <w:r w:rsidRPr="40245E3D" w:rsidR="2C008DC7">
              <w:rPr>
                <w:rFonts w:ascii="Calibri" w:hAnsi="Calibri" w:eastAsia="Calibri" w:cs="Calibri"/>
                <w:b w:val="0"/>
                <w:bCs w:val="0"/>
                <w:i w:val="0"/>
                <w:iCs w:val="0"/>
                <w:caps w:val="0"/>
                <w:smallCaps w:val="0"/>
                <w:noProof w:val="0"/>
                <w:color w:val="000000" w:themeColor="text1" w:themeTint="FF" w:themeShade="FF"/>
                <w:sz w:val="22"/>
                <w:szCs w:val="22"/>
                <w:lang w:val="es-CO"/>
              </w:rPr>
              <w:t>, cuya</w:t>
            </w:r>
            <w:r w:rsidRPr="40245E3D" w:rsidR="2C008DC7">
              <w:rPr>
                <w:rFonts w:ascii="Arial" w:hAnsi="Arial" w:eastAsia="Arial" w:cs="Arial"/>
                <w:b w:val="0"/>
                <w:bCs w:val="0"/>
                <w:i w:val="0"/>
                <w:iCs w:val="0"/>
                <w:caps w:val="0"/>
                <w:smallCaps w:val="0"/>
                <w:noProof w:val="0"/>
                <w:color w:val="000000" w:themeColor="text1" w:themeTint="FF" w:themeShade="FF"/>
                <w:sz w:val="20"/>
                <w:szCs w:val="20"/>
                <w:lang w:val="es-CO"/>
              </w:rPr>
              <w:t xml:space="preserve"> función principal es brindar asesoría legal a la Superintendencia en todos los asuntos de su competencia. Esto incluye la elaboración de conceptos jurídicos, la revisión de proyectos normativos y la representación de la entidad en procesos judiciales.</w:t>
            </w:r>
          </w:p>
          <w:p w:rsidRPr="00C34F7D" w:rsidR="009B57B2" w:rsidP="00C34F7D" w:rsidRDefault="00C34F7D" w14:paraId="582CADDF" w14:textId="337C257D">
            <w:pPr>
              <w:pStyle w:val="Textoindependiente"/>
              <w:spacing w:after="0" w:line="240" w:lineRule="auto"/>
              <w:ind w:left="342"/>
              <w:jc w:val="both"/>
              <w:rPr>
                <w:rFonts w:ascii="Arial" w:hAnsi="Arial" w:eastAsia="Times New Roman" w:cs="Arial"/>
                <w:sz w:val="20"/>
                <w:szCs w:val="20"/>
                <w:lang w:eastAsia="es-CO"/>
              </w:rPr>
            </w:pPr>
          </w:p>
        </w:tc>
      </w:tr>
    </w:tbl>
    <w:p w:rsidRPr="00AE5F05" w:rsidR="007E164F" w:rsidP="007E164F" w:rsidRDefault="007E164F" w14:paraId="546F6EF5" w14:textId="77777777">
      <w:pPr>
        <w:spacing w:after="0" w:line="240" w:lineRule="auto"/>
        <w:jc w:val="both"/>
        <w:rPr>
          <w:rFonts w:ascii="Arial" w:hAnsi="Arial" w:cs="Arial"/>
          <w:b/>
          <w:sz w:val="8"/>
          <w:lang w:val="es-MX"/>
        </w:rPr>
      </w:pPr>
    </w:p>
    <w:p w:rsidR="00C34F7D" w:rsidP="00C34F7D" w:rsidRDefault="00C34F7D" w14:paraId="16C37ABF" w14:textId="77777777">
      <w:pPr>
        <w:pStyle w:val="Prrafodelista"/>
        <w:spacing w:after="0" w:line="240" w:lineRule="auto"/>
        <w:jc w:val="both"/>
        <w:rPr>
          <w:rFonts w:ascii="Arial" w:hAnsi="Arial" w:cs="Arial"/>
          <w:b/>
          <w:lang w:val="es-MX"/>
        </w:rPr>
      </w:pPr>
    </w:p>
    <w:p w:rsidRPr="00311208" w:rsidR="007E164F" w:rsidP="00C34F7D" w:rsidRDefault="007E164F" w14:paraId="520083C5" w14:textId="1C44CEEF">
      <w:pPr>
        <w:pStyle w:val="Prrafodelista"/>
        <w:numPr>
          <w:ilvl w:val="0"/>
          <w:numId w:val="21"/>
        </w:numPr>
        <w:spacing w:after="0" w:line="240" w:lineRule="auto"/>
        <w:jc w:val="both"/>
        <w:rPr>
          <w:rFonts w:ascii="Arial" w:hAnsi="Arial" w:cs="Arial"/>
          <w:b/>
          <w:sz w:val="24"/>
          <w:szCs w:val="24"/>
          <w:lang w:val="es-MX"/>
        </w:rPr>
      </w:pPr>
      <w:r w:rsidRPr="00311208">
        <w:rPr>
          <w:rFonts w:ascii="Arial" w:hAnsi="Arial" w:cs="Arial"/>
          <w:b/>
          <w:sz w:val="24"/>
          <w:szCs w:val="24"/>
          <w:lang w:val="es-MX"/>
        </w:rPr>
        <w:t>VALORACIÓN / RETENCIÓN Y DISPOSICIÓN FINAL</w:t>
      </w:r>
    </w:p>
    <w:p w:rsidR="007E164F" w:rsidP="007E164F" w:rsidRDefault="007E164F" w14:paraId="78CC0371" w14:textId="77777777">
      <w:pPr>
        <w:spacing w:after="0" w:line="240" w:lineRule="auto"/>
        <w:jc w:val="both"/>
        <w:rPr>
          <w:rFonts w:ascii="Arial" w:hAnsi="Arial" w:cs="Arial"/>
          <w:b/>
          <w:lang w:val="es-MX"/>
        </w:rPr>
      </w:pPr>
    </w:p>
    <w:p w:rsidRPr="00C34F7D" w:rsidR="007E164F" w:rsidP="00C34F7D" w:rsidRDefault="007E164F" w14:paraId="45ACEEF3" w14:textId="17017E74">
      <w:pPr>
        <w:pStyle w:val="Prrafodelista"/>
        <w:numPr>
          <w:ilvl w:val="1"/>
          <w:numId w:val="21"/>
        </w:numPr>
        <w:spacing w:after="0" w:line="240" w:lineRule="auto"/>
        <w:jc w:val="both"/>
        <w:rPr>
          <w:rFonts w:ascii="Arial" w:hAnsi="Arial" w:cs="Arial"/>
          <w:b/>
          <w:lang w:val="es-MX"/>
        </w:rPr>
      </w:pPr>
      <w:r w:rsidRPr="00C34F7D">
        <w:rPr>
          <w:rFonts w:ascii="Arial" w:hAnsi="Arial" w:cs="Arial"/>
          <w:b/>
          <w:lang w:val="es-MX"/>
        </w:rPr>
        <w:t>VALORACIÓN PRIMARIA</w:t>
      </w:r>
    </w:p>
    <w:p w:rsidRPr="00AE5F05" w:rsidR="007E164F" w:rsidP="007E164F" w:rsidRDefault="007E164F" w14:paraId="1657C582" w14:textId="77777777">
      <w:pPr>
        <w:spacing w:after="0" w:line="240" w:lineRule="auto"/>
        <w:jc w:val="both"/>
        <w:rPr>
          <w:rFonts w:ascii="Arial" w:hAnsi="Arial" w:cs="Arial"/>
          <w:b/>
          <w:sz w:val="12"/>
          <w:lang w:val="es-MX"/>
        </w:rPr>
      </w:pPr>
    </w:p>
    <w:tbl>
      <w:tblPr>
        <w:tblW w:w="9337" w:type="dxa"/>
        <w:tblInd w:w="-15" w:type="dxa"/>
        <w:tblLayout w:type="fixed"/>
        <w:tblLook w:val="0000" w:firstRow="0" w:lastRow="0" w:firstColumn="0" w:lastColumn="0" w:noHBand="0" w:noVBand="0"/>
      </w:tblPr>
      <w:tblGrid>
        <w:gridCol w:w="3242"/>
        <w:gridCol w:w="5245"/>
        <w:gridCol w:w="850"/>
      </w:tblGrid>
      <w:tr w:rsidR="007E164F" w:rsidTr="0813A860" w14:paraId="3C153347"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4040CEEA" w14:textId="77777777">
            <w:pPr>
              <w:spacing w:after="0" w:line="240" w:lineRule="auto"/>
              <w:jc w:val="center"/>
              <w:rPr>
                <w:rFonts w:ascii="Arial" w:hAnsi="Arial" w:eastAsia="Times New Roman" w:cs="Arial"/>
                <w:b/>
                <w:bCs/>
                <w:sz w:val="20"/>
                <w:szCs w:val="20"/>
              </w:rPr>
            </w:pPr>
            <w:r>
              <w:rPr>
                <w:rFonts w:ascii="Arial" w:hAnsi="Arial" w:eastAsia="Times New Roman" w:cs="Arial"/>
                <w:b/>
                <w:bCs/>
                <w:sz w:val="20"/>
                <w:szCs w:val="20"/>
              </w:rPr>
              <w:t>Valor</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114EB3D0" w14:textId="77777777">
            <w:pPr>
              <w:spacing w:after="0" w:line="240" w:lineRule="auto"/>
              <w:jc w:val="center"/>
              <w:rPr>
                <w:rFonts w:ascii="Arial" w:hAnsi="Arial" w:eastAsia="Times New Roman" w:cs="Arial"/>
                <w:b/>
                <w:bCs/>
                <w:sz w:val="20"/>
                <w:szCs w:val="20"/>
              </w:rPr>
            </w:pPr>
            <w:r>
              <w:rPr>
                <w:rFonts w:ascii="Arial" w:hAnsi="Arial" w:eastAsia="Times New Roman" w:cs="Arial"/>
                <w:b/>
                <w:bCs/>
                <w:sz w:val="20"/>
                <w:szCs w:val="20"/>
              </w:rPr>
              <w:t>Justificación</w:t>
            </w: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7E164F" w14:paraId="1354ED02" w14:textId="77777777">
            <w:pPr>
              <w:spacing w:after="0" w:line="240" w:lineRule="auto"/>
              <w:jc w:val="center"/>
            </w:pPr>
            <w:r>
              <w:rPr>
                <w:rFonts w:ascii="Arial" w:hAnsi="Arial" w:eastAsia="Times New Roman" w:cs="Arial"/>
                <w:b/>
                <w:bCs/>
                <w:sz w:val="20"/>
                <w:szCs w:val="20"/>
              </w:rPr>
              <w:t>Años</w:t>
            </w:r>
          </w:p>
        </w:tc>
      </w:tr>
      <w:tr w:rsidR="007E164F" w:rsidTr="0813A860" w14:paraId="24F051B6"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145D048F"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4.1.1 Valor administrativo</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463E565A" w:rsidP="213B41A5" w:rsidRDefault="463E565A" w14:paraId="4DE0DC8D" w14:textId="31AA65C0">
            <w:pPr>
              <w:spacing w:after="0" w:line="240" w:lineRule="auto"/>
              <w:jc w:val="both"/>
              <w:rPr>
                <w:rFonts w:ascii="Arial" w:hAnsi="Arial" w:cs="Arial"/>
                <w:sz w:val="20"/>
                <w:szCs w:val="20"/>
              </w:rPr>
            </w:pPr>
            <w:r w:rsidRPr="0813A860" w:rsidR="73943A82">
              <w:rPr>
                <w:rFonts w:ascii="Arial" w:hAnsi="Arial" w:cs="Arial"/>
                <w:sz w:val="20"/>
                <w:szCs w:val="20"/>
              </w:rPr>
              <w:t xml:space="preserve">Subserie que evidencia el cumplimiento de las funciones dadas a la Oficina Asesora Jurídica en cuanto a la representación judicial de la Superintendencia de Notariado y Registro </w:t>
            </w:r>
            <w:r w:rsidRPr="0813A860" w:rsidR="73943A82">
              <w:rPr>
                <w:rFonts w:ascii="Arial" w:hAnsi="Arial" w:cs="Arial"/>
                <w:sz w:val="20"/>
                <w:szCs w:val="20"/>
              </w:rPr>
              <w:t xml:space="preserve">de acuerdo </w:t>
            </w:r>
            <w:r w:rsidRPr="0813A860" w:rsidR="31F13203">
              <w:rPr>
                <w:rFonts w:ascii="Arial" w:hAnsi="Arial" w:cs="Arial"/>
                <w:sz w:val="20"/>
                <w:szCs w:val="20"/>
              </w:rPr>
              <w:t>con</w:t>
            </w:r>
            <w:r w:rsidRPr="0813A860" w:rsidR="73943A82">
              <w:rPr>
                <w:rFonts w:ascii="Arial" w:hAnsi="Arial" w:cs="Arial"/>
                <w:sz w:val="20"/>
                <w:szCs w:val="20"/>
              </w:rPr>
              <w:t xml:space="preserve"> </w:t>
            </w:r>
            <w:r w:rsidRPr="0813A860" w:rsidR="73943A82">
              <w:rPr>
                <w:rFonts w:ascii="Arial" w:hAnsi="Arial" w:cs="Arial"/>
                <w:sz w:val="20"/>
                <w:szCs w:val="20"/>
              </w:rPr>
              <w:t>los poderes que le fueron otorgados para el efecto mediante el Decreto 2723 de 2014.</w:t>
            </w:r>
          </w:p>
          <w:p w:rsidR="007B1832" w:rsidP="00F200D3" w:rsidRDefault="007B1832" w14:paraId="4FD84F12" w14:textId="77777777">
            <w:pPr>
              <w:snapToGrid w:val="0"/>
              <w:spacing w:after="0" w:line="240" w:lineRule="auto"/>
              <w:jc w:val="both"/>
              <w:rPr>
                <w:rFonts w:ascii="Arial" w:hAnsi="Arial" w:cs="Arial"/>
                <w:bCs/>
                <w:sz w:val="20"/>
                <w:szCs w:val="20"/>
              </w:rPr>
            </w:pPr>
          </w:p>
          <w:p w:rsidRPr="003059C3" w:rsidR="007B1832" w:rsidP="00F200D3" w:rsidRDefault="007B1832" w14:paraId="537CAB75" w14:textId="479BAD13">
            <w:pPr>
              <w:snapToGrid w:val="0"/>
              <w:spacing w:after="0" w:line="240" w:lineRule="auto"/>
              <w:jc w:val="both"/>
              <w:rPr>
                <w:rFonts w:ascii="Arial" w:hAnsi="Arial" w:cs="Arial"/>
                <w:bCs/>
                <w:sz w:val="20"/>
                <w:szCs w:val="20"/>
              </w:rPr>
            </w:pPr>
            <w:r w:rsidRPr="007B1832">
              <w:rPr>
                <w:rFonts w:ascii="Arial" w:hAnsi="Arial" w:cs="Arial"/>
                <w:bCs/>
                <w:sz w:val="20"/>
                <w:szCs w:val="20"/>
              </w:rPr>
              <w:t xml:space="preserve">Las entidades que tramiten procesos a través de expediente electrónico trabajarán coordinadamente para la optimización de estos, su interoperabilidad y el </w:t>
            </w:r>
            <w:r w:rsidRPr="007B1832">
              <w:rPr>
                <w:rFonts w:ascii="Arial" w:hAnsi="Arial" w:cs="Arial"/>
                <w:bCs/>
                <w:sz w:val="20"/>
                <w:szCs w:val="20"/>
              </w:rPr>
              <w:lastRenderedPageBreak/>
              <w:t>cumplimiento de estándares homogéneos de gestión documental de conformidad con el Código de Procedimiento Administrativo y de lo Contencioso Administrativo (Ley 2080 de 2021, artículo 59, sobre el expediente electrónico).</w:t>
            </w: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8039A5" w14:paraId="70CA88D5" w14:textId="7C50D70F">
            <w:pPr>
              <w:snapToGrid w:val="0"/>
              <w:spacing w:after="0" w:line="240" w:lineRule="auto"/>
              <w:jc w:val="center"/>
            </w:pPr>
            <w:r>
              <w:lastRenderedPageBreak/>
              <w:t>2</w:t>
            </w:r>
            <w:r w:rsidR="007E164F">
              <w:t xml:space="preserve"> años</w:t>
            </w:r>
          </w:p>
        </w:tc>
      </w:tr>
      <w:tr w:rsidR="007E164F" w:rsidTr="0813A860" w14:paraId="2FE7487E"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327B702F" w14:textId="77777777">
            <w:pPr>
              <w:spacing w:after="0" w:line="240" w:lineRule="auto"/>
              <w:jc w:val="both"/>
              <w:rPr>
                <w:rFonts w:ascii="Arial" w:hAnsi="Arial" w:cs="Arial"/>
                <w:lang w:eastAsia="es-CO"/>
              </w:rPr>
            </w:pPr>
            <w:r>
              <w:rPr>
                <w:rFonts w:ascii="Arial" w:hAnsi="Arial" w:eastAsia="Times New Roman" w:cs="Arial"/>
                <w:b/>
                <w:bCs/>
              </w:rPr>
              <w:t>4.1.2 Valor legal y o jurídico</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775207EB" w:rsidP="213B41A5" w:rsidRDefault="775207EB" w14:paraId="71DD06ED" w14:textId="75CA463B">
            <w:pPr>
              <w:spacing w:after="0" w:line="240" w:lineRule="auto"/>
              <w:jc w:val="both"/>
              <w:rPr>
                <w:rFonts w:ascii="Arial" w:hAnsi="Arial" w:cs="Arial"/>
                <w:sz w:val="20"/>
                <w:szCs w:val="20"/>
              </w:rPr>
            </w:pPr>
            <w:r w:rsidRPr="213B41A5" w:rsidR="775207EB">
              <w:rPr>
                <w:rFonts w:ascii="Arial" w:hAnsi="Arial" w:cs="Arial"/>
                <w:sz w:val="20"/>
                <w:szCs w:val="20"/>
              </w:rPr>
              <w:t>Subserie documental que reviste una gran importancia jurídica y legal, con capacidad para generar efectos jurídicos concretos y vinculantes. Son documentos que ofrecen certeza jurídica a la Entidad.</w:t>
            </w:r>
          </w:p>
          <w:p w:rsidR="007B1832" w:rsidP="00EB7BB1" w:rsidRDefault="007B1832" w14:paraId="696CAB80" w14:textId="77777777">
            <w:pPr>
              <w:spacing w:after="0" w:line="240" w:lineRule="auto"/>
              <w:jc w:val="both"/>
              <w:rPr>
                <w:rFonts w:ascii="Arial" w:hAnsi="Arial" w:cs="Arial"/>
                <w:sz w:val="20"/>
                <w:szCs w:val="25"/>
                <w:shd w:val="clear" w:color="auto" w:fill="FFFFFF"/>
              </w:rPr>
            </w:pPr>
          </w:p>
          <w:p w:rsidRPr="00C8246C" w:rsidR="007E164F" w:rsidP="00EB7BB1" w:rsidRDefault="007B1832" w14:paraId="3607AFFD" w14:textId="664A5C80">
            <w:pPr>
              <w:spacing w:after="0" w:line="240" w:lineRule="auto"/>
              <w:jc w:val="both"/>
              <w:rPr>
                <w:rFonts w:ascii="Arial" w:hAnsi="Arial" w:cs="Arial"/>
                <w:sz w:val="20"/>
                <w:szCs w:val="25"/>
                <w:shd w:val="clear" w:color="auto" w:fill="FFFFFF"/>
              </w:rPr>
            </w:pPr>
            <w:r w:rsidRPr="007B1832">
              <w:rPr>
                <w:rFonts w:ascii="Arial" w:hAnsi="Arial" w:cs="Arial"/>
                <w:bCs/>
                <w:sz w:val="20"/>
                <w:szCs w:val="20"/>
              </w:rPr>
              <w:t>De los traslados que hayan sido fijados electrónicamente se conservará un archivo disponible para la consulta permanente en línea por cualquier interesado, por el término mínimo de diez (10) años de conformidad con el Código de Procedimiento Administrativo y de lo Contencioso Administrativo (Ley 2080 de 2021, artículo 201A, sobre el expediente electrónico)</w:t>
            </w:r>
            <w:r w:rsidR="00892C25">
              <w:rPr>
                <w:rFonts w:ascii="Arial" w:hAnsi="Arial" w:cs="Arial"/>
                <w:bCs/>
                <w:sz w:val="20"/>
                <w:szCs w:val="20"/>
              </w:rPr>
              <w:t xml:space="preserve"> y el </w:t>
            </w:r>
            <w:r w:rsidRPr="00892C25" w:rsidR="00892C25">
              <w:rPr>
                <w:rFonts w:ascii="Arial" w:hAnsi="Arial" w:cs="Arial"/>
                <w:sz w:val="20"/>
                <w:szCs w:val="25"/>
                <w:shd w:val="clear" w:color="auto" w:fill="FFFFFF"/>
              </w:rPr>
              <w:t>artículo 52, ley 1437 de 2011.</w:t>
            </w: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813A860" w:rsidRDefault="008039A5" w14:paraId="5FF75E3E" w14:textId="6776DC3E">
            <w:pPr>
              <w:snapToGrid w:val="0"/>
              <w:spacing w:after="0" w:line="240" w:lineRule="auto"/>
              <w:jc w:val="center"/>
            </w:pPr>
            <w:r w:rsidR="42E6E26E">
              <w:rPr/>
              <w:t>5</w:t>
            </w:r>
            <w:r w:rsidR="007E164F">
              <w:rPr/>
              <w:t xml:space="preserve"> años</w:t>
            </w:r>
          </w:p>
        </w:tc>
      </w:tr>
      <w:tr w:rsidR="007E164F" w:rsidTr="0813A860" w14:paraId="577E6766"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56D4C6B0"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4.1.3 Valor contable</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213B41A5" w:rsidRDefault="008039A5" w14:paraId="3BD741A1" w14:textId="2311A578">
            <w:pPr>
              <w:snapToGrid w:val="0"/>
              <w:spacing w:after="0" w:line="240" w:lineRule="auto"/>
              <w:jc w:val="both"/>
              <w:rPr>
                <w:rFonts w:ascii="Arial" w:hAnsi="Arial" w:eastAsia="Times New Roman" w:cs="Arial"/>
                <w:sz w:val="20"/>
                <w:szCs w:val="20"/>
              </w:rPr>
            </w:pPr>
            <w:r w:rsidRPr="213B41A5" w:rsidR="4C9F6C31">
              <w:rPr>
                <w:rFonts w:ascii="Arial" w:hAnsi="Arial" w:cs="Arial"/>
                <w:sz w:val="20"/>
                <w:szCs w:val="20"/>
              </w:rPr>
              <w:t>En aquellos casos en los que se deba tramitar el pago de sentencias, conciliaciones y/o laudos arbitrales en contra de la Superintendencia de Notariado y Registro a través de la verificación de la documentación aportada por los beneficiarios o sus apoderados, dando aplicación a lo establecido en la Ley con el fin de garantizar el adecuado manejo de los recursos públicos.</w:t>
            </w: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813A860" w:rsidRDefault="008039A5" w14:paraId="4BFD8259" w14:textId="412C2AA8">
            <w:pPr>
              <w:snapToGrid w:val="0"/>
              <w:spacing w:after="0" w:line="240" w:lineRule="auto"/>
              <w:jc w:val="center"/>
              <w:rPr>
                <w:rFonts w:ascii="Arial" w:hAnsi="Arial" w:eastAsia="Times New Roman" w:cs="Arial"/>
                <w:sz w:val="20"/>
                <w:szCs w:val="20"/>
              </w:rPr>
            </w:pPr>
            <w:r w:rsidRPr="0813A860" w:rsidR="42E6E26E">
              <w:rPr>
                <w:rFonts w:ascii="Arial" w:hAnsi="Arial" w:eastAsia="Times New Roman" w:cs="Arial"/>
                <w:sz w:val="20"/>
                <w:szCs w:val="20"/>
              </w:rPr>
              <w:t>5 años</w:t>
            </w:r>
          </w:p>
        </w:tc>
      </w:tr>
      <w:tr w:rsidR="007E164F" w:rsidTr="0813A860" w14:paraId="6E1BB757" w14:textId="77777777">
        <w:trPr>
          <w:trHeight w:val="300"/>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27519071"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4.1.4 Valor fiscal</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Pr="00E80E92" w:rsidR="00037F83" w:rsidP="213B41A5" w:rsidRDefault="003F32FD" w14:paraId="1A4F2C8D" w14:textId="390206AE">
            <w:pPr>
              <w:snapToGrid w:val="0"/>
              <w:spacing w:after="0" w:line="240" w:lineRule="auto"/>
              <w:jc w:val="both"/>
              <w:rPr>
                <w:rFonts w:ascii="Arial" w:hAnsi="Arial" w:eastAsia="Times New Roman" w:cs="Arial"/>
                <w:sz w:val="20"/>
                <w:szCs w:val="20"/>
              </w:rPr>
            </w:pPr>
            <w:r w:rsidRPr="213B41A5" w:rsidR="7A4F2E69">
              <w:rPr>
                <w:rFonts w:ascii="Arial" w:hAnsi="Arial" w:eastAsia="Times New Roman" w:cs="Arial"/>
                <w:sz w:val="20"/>
                <w:szCs w:val="20"/>
              </w:rPr>
              <w:t>N.A</w:t>
            </w: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8E7F9C" w14:paraId="6A6CE1B4" w14:textId="412509BD">
            <w:pPr>
              <w:snapToGrid w:val="0"/>
              <w:spacing w:after="0" w:line="240" w:lineRule="auto"/>
              <w:rPr>
                <w:rFonts w:ascii="Arial" w:hAnsi="Arial" w:eastAsia="Times New Roman" w:cs="Arial"/>
                <w:bCs/>
                <w:sz w:val="20"/>
                <w:szCs w:val="20"/>
              </w:rPr>
            </w:pPr>
            <w:r>
              <w:rPr>
                <w:rFonts w:ascii="Arial" w:hAnsi="Arial" w:eastAsia="Times New Roman" w:cs="Arial"/>
                <w:bCs/>
                <w:sz w:val="20"/>
                <w:szCs w:val="20"/>
              </w:rPr>
              <w:t>N.A</w:t>
            </w:r>
          </w:p>
        </w:tc>
      </w:tr>
    </w:tbl>
    <w:p w:rsidRPr="007D0521" w:rsidR="007E164F" w:rsidP="007E164F" w:rsidRDefault="007E164F" w14:paraId="38557599" w14:textId="77777777">
      <w:pPr>
        <w:spacing w:after="0" w:line="240" w:lineRule="auto"/>
        <w:jc w:val="both"/>
        <w:rPr>
          <w:rFonts w:ascii="Arial" w:hAnsi="Arial" w:cs="Arial"/>
          <w:b/>
          <w:sz w:val="2"/>
          <w:lang w:val="es-MX"/>
        </w:rPr>
      </w:pPr>
    </w:p>
    <w:p w:rsidR="007E164F" w:rsidP="007E164F" w:rsidRDefault="007E164F" w14:paraId="418D4520" w14:textId="77777777">
      <w:pPr>
        <w:spacing w:after="0" w:line="240" w:lineRule="auto"/>
        <w:jc w:val="both"/>
        <w:rPr>
          <w:rFonts w:ascii="Arial" w:hAnsi="Arial" w:cs="Arial"/>
          <w:b/>
          <w:lang w:val="es-MX"/>
        </w:rPr>
      </w:pPr>
    </w:p>
    <w:p w:rsidRPr="005C1C59" w:rsidR="007E164F" w:rsidP="00C34F7D" w:rsidRDefault="007E164F" w14:paraId="63A1AE98" w14:textId="5DC5CEF6">
      <w:pPr>
        <w:pStyle w:val="Prrafodelista"/>
        <w:numPr>
          <w:ilvl w:val="1"/>
          <w:numId w:val="21"/>
        </w:numPr>
        <w:spacing w:after="0" w:line="240" w:lineRule="auto"/>
        <w:jc w:val="both"/>
        <w:rPr>
          <w:rFonts w:ascii="Arial" w:hAnsi="Arial" w:cs="Arial"/>
          <w:b/>
          <w:szCs w:val="20"/>
        </w:rPr>
      </w:pPr>
      <w:r w:rsidRPr="005C1C59">
        <w:rPr>
          <w:rFonts w:ascii="Arial" w:hAnsi="Arial" w:cs="Arial"/>
          <w:b/>
          <w:szCs w:val="20"/>
        </w:rPr>
        <w:t xml:space="preserve">VALORACIÓN SECUNDARIA </w:t>
      </w:r>
    </w:p>
    <w:p w:rsidRPr="00AE5F05" w:rsidR="007E164F" w:rsidP="007E164F" w:rsidRDefault="007E164F" w14:paraId="4CB3F27B" w14:textId="77777777">
      <w:pPr>
        <w:spacing w:after="0" w:line="240" w:lineRule="auto"/>
        <w:ind w:firstLine="708"/>
        <w:jc w:val="both"/>
        <w:rPr>
          <w:rFonts w:ascii="Arial" w:hAnsi="Arial" w:cs="Arial"/>
          <w:b/>
          <w:sz w:val="16"/>
        </w:rPr>
      </w:pPr>
    </w:p>
    <w:tbl>
      <w:tblPr>
        <w:tblW w:w="9337" w:type="dxa"/>
        <w:tblInd w:w="-15" w:type="dxa"/>
        <w:tblLayout w:type="fixed"/>
        <w:tblLook w:val="0000" w:firstRow="0" w:lastRow="0" w:firstColumn="0" w:lastColumn="0" w:noHBand="0" w:noVBand="0"/>
      </w:tblPr>
      <w:tblGrid>
        <w:gridCol w:w="2638"/>
        <w:gridCol w:w="6699"/>
      </w:tblGrid>
      <w:tr w:rsidR="007E164F" w:rsidTr="213B41A5" w14:paraId="022BD11C" w14:textId="77777777">
        <w:tc>
          <w:tcPr>
            <w:tcW w:w="2638"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2E6A3CCA" w14:textId="77777777">
            <w:pPr>
              <w:spacing w:after="0" w:line="240" w:lineRule="auto"/>
              <w:jc w:val="center"/>
              <w:rPr>
                <w:rFonts w:ascii="Arial" w:hAnsi="Arial" w:eastAsia="Times New Roman" w:cs="Arial"/>
                <w:b/>
                <w:bCs/>
              </w:rPr>
            </w:pPr>
            <w:r>
              <w:rPr>
                <w:rFonts w:ascii="Arial" w:hAnsi="Arial" w:eastAsia="Times New Roman" w:cs="Arial"/>
                <w:b/>
                <w:bCs/>
                <w:sz w:val="20"/>
                <w:szCs w:val="20"/>
              </w:rPr>
              <w:t>Valor</w:t>
            </w:r>
          </w:p>
        </w:tc>
        <w:tc>
          <w:tcPr>
            <w:tcW w:w="669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7E164F" w14:paraId="3CAADEA2" w14:textId="77777777">
            <w:pPr>
              <w:spacing w:after="0" w:line="240" w:lineRule="auto"/>
              <w:jc w:val="center"/>
            </w:pPr>
            <w:r>
              <w:rPr>
                <w:rFonts w:ascii="Arial" w:hAnsi="Arial" w:eastAsia="Times New Roman" w:cs="Arial"/>
                <w:b/>
                <w:bCs/>
              </w:rPr>
              <w:t>Justificación</w:t>
            </w:r>
          </w:p>
        </w:tc>
      </w:tr>
      <w:tr w:rsidR="007E164F" w:rsidTr="213B41A5" w14:paraId="5C7A43C8" w14:textId="77777777">
        <w:tc>
          <w:tcPr>
            <w:tcW w:w="2638"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6601D3FF" w14:textId="77777777">
            <w:pPr>
              <w:spacing w:after="0" w:line="240" w:lineRule="auto"/>
              <w:jc w:val="both"/>
              <w:rPr>
                <w:rFonts w:ascii="Arial" w:hAnsi="Arial" w:eastAsia="Times New Roman" w:cs="Arial"/>
                <w:bCs/>
                <w:color w:val="000000"/>
                <w:lang w:eastAsia="es-ES"/>
              </w:rPr>
            </w:pPr>
            <w:r>
              <w:rPr>
                <w:rFonts w:ascii="Arial" w:hAnsi="Arial" w:eastAsia="Times New Roman" w:cs="Arial"/>
                <w:b/>
                <w:bCs/>
                <w:sz w:val="20"/>
                <w:szCs w:val="20"/>
              </w:rPr>
              <w:t>4.2.1 Valor histórico</w:t>
            </w:r>
          </w:p>
        </w:tc>
        <w:tc>
          <w:tcPr>
            <w:tcW w:w="669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3F32FD" w:rsidR="00D113A7" w:rsidP="213B41A5" w:rsidRDefault="003F32FD" w14:paraId="5B6212DB" w14:textId="587AB0D2">
            <w:pPr>
              <w:snapToGrid w:val="0"/>
              <w:spacing w:after="0" w:line="240" w:lineRule="auto"/>
              <w:jc w:val="both"/>
              <w:rPr>
                <w:rFonts w:ascii="Arial" w:hAnsi="Arial" w:cs="Arial"/>
                <w:sz w:val="20"/>
                <w:szCs w:val="20"/>
              </w:rPr>
            </w:pPr>
            <w:r w:rsidRPr="213B41A5" w:rsidR="77EFF6E6">
              <w:rPr>
                <w:rFonts w:ascii="Arial" w:hAnsi="Arial" w:cs="Arial"/>
                <w:sz w:val="20"/>
                <w:szCs w:val="20"/>
              </w:rPr>
              <w:t>Los procesos penales que involucran a entidades públicas y en especial a la Superintendencia tienen un valor histórico particular, ya que reflejan no solo la evolución del derecho y la justicia, sino también los cambios en las estructuras de poder y las dinámicas internas de la Entidad. Es importante resaltar que los casos penales que involucran a entidades públicas a menudo plantean cuestiones jurídicas novedosas, lo que impulsa la evolución del derecho penal y la elaboración de nuevas normas.</w:t>
            </w:r>
          </w:p>
        </w:tc>
      </w:tr>
      <w:tr w:rsidR="007E164F" w:rsidTr="213B41A5" w14:paraId="54B33CDC" w14:textId="77777777">
        <w:tc>
          <w:tcPr>
            <w:tcW w:w="2638"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598742E5" w14:textId="77777777">
            <w:pPr>
              <w:spacing w:after="0" w:line="240" w:lineRule="auto"/>
              <w:jc w:val="both"/>
              <w:rPr>
                <w:rFonts w:ascii="Arial" w:hAnsi="Arial" w:eastAsia="Times New Roman" w:cs="Arial"/>
                <w:bCs/>
              </w:rPr>
            </w:pPr>
            <w:r>
              <w:rPr>
                <w:rFonts w:ascii="Arial" w:hAnsi="Arial" w:eastAsia="Times New Roman" w:cs="Arial"/>
                <w:b/>
                <w:bCs/>
                <w:sz w:val="20"/>
                <w:szCs w:val="20"/>
              </w:rPr>
              <w:t>4.2.2 Valor científico</w:t>
            </w:r>
          </w:p>
        </w:tc>
        <w:tc>
          <w:tcPr>
            <w:tcW w:w="669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AE5F05" w:rsidR="00D113A7" w:rsidP="00D113A7" w:rsidRDefault="003F32FD" w14:paraId="37BC7A79" w14:textId="2C18CB10">
            <w:pPr>
              <w:snapToGrid w:val="0"/>
              <w:spacing w:after="0" w:line="240" w:lineRule="auto"/>
              <w:jc w:val="both"/>
              <w:rPr>
                <w:rFonts w:ascii="Arial" w:hAnsi="Arial" w:eastAsia="Times New Roman" w:cs="Arial"/>
                <w:bCs/>
                <w:sz w:val="20"/>
              </w:rPr>
            </w:pPr>
            <w:r w:rsidRPr="003F32FD">
              <w:rPr>
                <w:rFonts w:ascii="Arial" w:hAnsi="Arial" w:eastAsia="Times New Roman" w:cs="Arial"/>
                <w:bCs/>
                <w:sz w:val="20"/>
              </w:rPr>
              <w:t>La ciencia, tradicionalmente asociada a la investigación y la experimentación, parece distante de las disputas legales que se resuelven en los tribunales. Sin embargo, hay puntos de contacto y elementos que vinculan ambos ámbitos</w:t>
            </w:r>
            <w:r>
              <w:rPr>
                <w:rFonts w:ascii="Arial" w:hAnsi="Arial" w:eastAsia="Times New Roman" w:cs="Arial"/>
                <w:bCs/>
                <w:sz w:val="20"/>
              </w:rPr>
              <w:t xml:space="preserve"> como es el caso del uso de peritajes, pruebas científicas en el proceso y el uso de la tecnología como medio probatorio.</w:t>
            </w:r>
          </w:p>
        </w:tc>
      </w:tr>
      <w:tr w:rsidR="007E164F" w:rsidTr="213B41A5" w14:paraId="76820E76" w14:textId="77777777">
        <w:tc>
          <w:tcPr>
            <w:tcW w:w="2638"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7B32BA01" w14:textId="77777777">
            <w:pPr>
              <w:spacing w:after="0" w:line="240" w:lineRule="auto"/>
              <w:jc w:val="both"/>
              <w:rPr>
                <w:rFonts w:ascii="Arial" w:hAnsi="Arial" w:eastAsia="Times New Roman" w:cs="Arial"/>
                <w:bCs/>
                <w:color w:val="000000"/>
                <w:lang w:eastAsia="es-ES"/>
              </w:rPr>
            </w:pPr>
            <w:r>
              <w:rPr>
                <w:rFonts w:ascii="Arial" w:hAnsi="Arial" w:eastAsia="Times New Roman" w:cs="Arial"/>
                <w:b/>
                <w:bCs/>
                <w:sz w:val="20"/>
                <w:szCs w:val="20"/>
              </w:rPr>
              <w:t>4.2.3 Valor cultural</w:t>
            </w:r>
          </w:p>
        </w:tc>
        <w:tc>
          <w:tcPr>
            <w:tcW w:w="669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AE5F05" w:rsidR="007E164F" w:rsidP="00EB7BB1" w:rsidRDefault="003F32FD" w14:paraId="252423E7" w14:textId="1A218576">
            <w:pPr>
              <w:snapToGrid w:val="0"/>
              <w:spacing w:after="0" w:line="240" w:lineRule="auto"/>
              <w:jc w:val="both"/>
              <w:rPr>
                <w:rFonts w:ascii="Arial" w:hAnsi="Arial" w:eastAsia="Times New Roman" w:cs="Arial"/>
                <w:bCs/>
                <w:color w:val="000000"/>
                <w:sz w:val="20"/>
                <w:lang w:eastAsia="es-ES"/>
              </w:rPr>
            </w:pPr>
            <w:r>
              <w:rPr>
                <w:rFonts w:ascii="Arial" w:hAnsi="Arial" w:eastAsia="Times New Roman" w:cs="Arial"/>
                <w:bCs/>
                <w:color w:val="000000"/>
                <w:sz w:val="20"/>
                <w:lang w:eastAsia="es-ES"/>
              </w:rPr>
              <w:t>N.A.</w:t>
            </w:r>
          </w:p>
        </w:tc>
      </w:tr>
    </w:tbl>
    <w:p w:rsidR="00823EA8" w:rsidP="007E164F" w:rsidRDefault="00823EA8" w14:paraId="02705FD7" w14:textId="77777777">
      <w:pPr>
        <w:spacing w:after="0" w:line="240" w:lineRule="auto"/>
        <w:jc w:val="both"/>
        <w:rPr>
          <w:rFonts w:ascii="Arial" w:hAnsi="Arial" w:cs="Arial"/>
          <w:b/>
          <w:lang w:val="es-MX"/>
        </w:rPr>
      </w:pPr>
    </w:p>
    <w:p w:rsidRPr="005973BB" w:rsidR="005973BB" w:rsidP="005973BB" w:rsidRDefault="005973BB" w14:paraId="29813481" w14:textId="77777777">
      <w:pPr>
        <w:spacing w:after="0" w:line="240" w:lineRule="auto"/>
        <w:ind w:left="360"/>
        <w:jc w:val="both"/>
        <w:rPr>
          <w:rFonts w:ascii="Arial" w:hAnsi="Arial" w:cs="Arial"/>
          <w:b/>
          <w:szCs w:val="20"/>
        </w:rPr>
      </w:pPr>
    </w:p>
    <w:p w:rsidRPr="005973BB" w:rsidR="005973BB" w:rsidP="005973BB" w:rsidRDefault="005973BB" w14:paraId="14187922" w14:textId="4ED5C3DA">
      <w:pPr>
        <w:pStyle w:val="Prrafodelista"/>
        <w:numPr>
          <w:ilvl w:val="1"/>
          <w:numId w:val="21"/>
        </w:numPr>
        <w:spacing w:after="0" w:line="240" w:lineRule="auto"/>
        <w:jc w:val="both"/>
        <w:rPr>
          <w:rFonts w:ascii="Arial" w:hAnsi="Arial" w:cs="Arial"/>
          <w:b/>
          <w:szCs w:val="20"/>
        </w:rPr>
      </w:pPr>
      <w:r>
        <w:rPr>
          <w:rFonts w:ascii="Arial" w:hAnsi="Arial" w:cs="Arial"/>
          <w:b/>
          <w:szCs w:val="20"/>
        </w:rPr>
        <w:t>DISPOSICIÓN FINAL</w:t>
      </w:r>
      <w:r w:rsidRPr="005973BB">
        <w:rPr>
          <w:rFonts w:ascii="Arial" w:hAnsi="Arial" w:cs="Arial"/>
          <w:b/>
          <w:szCs w:val="20"/>
        </w:rPr>
        <w:t xml:space="preserve"> </w:t>
      </w:r>
    </w:p>
    <w:p w:rsidRPr="00AE5F05" w:rsidR="007E164F" w:rsidP="007E164F" w:rsidRDefault="007E164F" w14:paraId="02C23666" w14:textId="77777777">
      <w:pPr>
        <w:tabs>
          <w:tab w:val="left" w:pos="972"/>
        </w:tabs>
        <w:jc w:val="both"/>
        <w:rPr>
          <w:rFonts w:ascii="Arial" w:hAnsi="Arial" w:cs="Arial"/>
          <w:bCs/>
          <w:sz w:val="2"/>
          <w:szCs w:val="24"/>
        </w:rPr>
      </w:pPr>
    </w:p>
    <w:tbl>
      <w:tblPr>
        <w:tblW w:w="9337" w:type="dxa"/>
        <w:tblInd w:w="-15" w:type="dxa"/>
        <w:tblLayout w:type="fixed"/>
        <w:tblLook w:val="0000" w:firstRow="0" w:lastRow="0" w:firstColumn="0" w:lastColumn="0" w:noHBand="0" w:noVBand="0"/>
      </w:tblPr>
      <w:tblGrid>
        <w:gridCol w:w="4728"/>
        <w:gridCol w:w="3080"/>
        <w:gridCol w:w="1529"/>
      </w:tblGrid>
      <w:tr w:rsidR="007E164F" w:rsidTr="00EB7BB1" w14:paraId="3CC4366F" w14:textId="77777777">
        <w:tc>
          <w:tcPr>
            <w:tcW w:w="4728" w:type="dxa"/>
            <w:tcBorders>
              <w:top w:val="single" w:color="000000" w:sz="4" w:space="0"/>
              <w:left w:val="single" w:color="000000" w:sz="4" w:space="0"/>
              <w:bottom w:val="single" w:color="000000" w:sz="4" w:space="0"/>
            </w:tcBorders>
            <w:shd w:val="clear" w:color="auto" w:fill="auto"/>
          </w:tcPr>
          <w:p w:rsidR="007E164F" w:rsidP="00EB7BB1" w:rsidRDefault="007E164F" w14:paraId="6FAD8DF1" w14:textId="77777777">
            <w:pPr>
              <w:spacing w:after="0"/>
              <w:rPr>
                <w:rFonts w:ascii="Arial" w:hAnsi="Arial" w:eastAsia="Times New Roman" w:cs="Arial"/>
                <w:b/>
              </w:rPr>
            </w:pPr>
            <w:r>
              <w:rPr>
                <w:rFonts w:ascii="Arial" w:hAnsi="Arial" w:eastAsia="Times New Roman" w:cs="Arial"/>
                <w:b/>
              </w:rPr>
              <w:lastRenderedPageBreak/>
              <w:t>4.3.2.1 Selección tipo y tamaño del muestreo</w:t>
            </w: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702B3ACE" w14:textId="77777777">
            <w:pPr>
              <w:spacing w:after="0"/>
              <w:rPr>
                <w:rFonts w:ascii="Arial" w:hAnsi="Arial" w:eastAsia="Times New Roman" w:cs="Arial"/>
                <w:b/>
                <w:sz w:val="24"/>
                <w:szCs w:val="24"/>
              </w:rPr>
            </w:pPr>
            <w:r>
              <w:rPr>
                <w:rFonts w:ascii="Arial" w:hAnsi="Arial" w:eastAsia="Times New Roman" w:cs="Arial"/>
                <w:b/>
              </w:rPr>
              <w:t>4.3.1 Conservación total</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rsidR="007E164F" w:rsidP="00EB7BB1" w:rsidRDefault="007E164F" w14:paraId="457BE31A" w14:textId="43E14F0B">
            <w:pPr>
              <w:spacing w:after="0"/>
              <w:jc w:val="center"/>
            </w:pPr>
          </w:p>
        </w:tc>
      </w:tr>
      <w:tr w:rsidR="007E164F" w:rsidTr="00EB7BB1" w14:paraId="013DAE0A" w14:textId="77777777">
        <w:trPr>
          <w:cantSplit/>
          <w:trHeight w:val="59"/>
        </w:trPr>
        <w:tc>
          <w:tcPr>
            <w:tcW w:w="4728" w:type="dxa"/>
            <w:vMerge w:val="restart"/>
            <w:tcBorders>
              <w:top w:val="single" w:color="000000" w:sz="4" w:space="0"/>
              <w:left w:val="single" w:color="000000" w:sz="4" w:space="0"/>
              <w:bottom w:val="single" w:color="000000" w:sz="4" w:space="0"/>
            </w:tcBorders>
            <w:shd w:val="clear" w:color="auto" w:fill="auto"/>
          </w:tcPr>
          <w:p w:rsidRPr="00096A02" w:rsidR="007E164F" w:rsidP="00EB7BB1" w:rsidRDefault="007E164F" w14:paraId="4E691FEF" w14:textId="77777777">
            <w:pPr>
              <w:tabs>
                <w:tab w:val="left" w:pos="426"/>
              </w:tabs>
              <w:snapToGrid w:val="0"/>
              <w:spacing w:after="0"/>
              <w:jc w:val="both"/>
              <w:rPr>
                <w:rFonts w:ascii="Arial" w:hAnsi="Arial" w:eastAsia="Times New Roman" w:cs="Arial"/>
                <w:bCs/>
                <w:color w:val="000000"/>
                <w:sz w:val="20"/>
                <w:lang w:eastAsia="es-ES"/>
              </w:rPr>
            </w:pP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31FAE4F9" w14:textId="77777777">
            <w:pPr>
              <w:tabs>
                <w:tab w:val="left" w:pos="972"/>
              </w:tabs>
              <w:spacing w:after="0"/>
              <w:jc w:val="both"/>
              <w:rPr>
                <w:rFonts w:ascii="Arial" w:hAnsi="Arial" w:cs="Arial"/>
                <w:b/>
              </w:rPr>
            </w:pPr>
            <w:r>
              <w:rPr>
                <w:rFonts w:ascii="Arial" w:hAnsi="Arial" w:cs="Arial"/>
                <w:b/>
              </w:rPr>
              <w:t>4.3.2 Selección</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F2621C" w14:paraId="012EF370" w14:textId="695CCEBC">
            <w:pPr>
              <w:tabs>
                <w:tab w:val="left" w:pos="972"/>
              </w:tabs>
              <w:snapToGrid w:val="0"/>
              <w:spacing w:after="0"/>
              <w:jc w:val="center"/>
              <w:rPr>
                <w:rFonts w:ascii="Arial" w:hAnsi="Arial" w:cs="Arial"/>
                <w:b/>
              </w:rPr>
            </w:pPr>
            <w:r>
              <w:t>X</w:t>
            </w:r>
          </w:p>
        </w:tc>
      </w:tr>
      <w:tr w:rsidR="007E164F" w:rsidTr="00EB7BB1" w14:paraId="3620C1C9" w14:textId="77777777">
        <w:trPr>
          <w:cantSplit/>
          <w:trHeight w:val="57"/>
        </w:trPr>
        <w:tc>
          <w:tcPr>
            <w:tcW w:w="4728" w:type="dxa"/>
            <w:vMerge/>
            <w:tcBorders>
              <w:top w:val="single" w:color="000000" w:sz="4" w:space="0"/>
              <w:left w:val="single" w:color="000000" w:sz="4" w:space="0"/>
              <w:bottom w:val="single" w:color="000000" w:sz="4" w:space="0"/>
            </w:tcBorders>
            <w:shd w:val="clear" w:color="auto" w:fill="auto"/>
          </w:tcPr>
          <w:p w:rsidR="007E164F" w:rsidP="00EB7BB1" w:rsidRDefault="007E164F" w14:paraId="364A5867" w14:textId="77777777">
            <w:pPr>
              <w:tabs>
                <w:tab w:val="left" w:pos="972"/>
              </w:tabs>
              <w:snapToGrid w:val="0"/>
              <w:spacing w:after="0"/>
              <w:jc w:val="both"/>
              <w:rPr>
                <w:rFonts w:ascii="Arial" w:hAnsi="Arial" w:cs="Arial"/>
                <w:b/>
              </w:rPr>
            </w:pP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5D2E312E" w14:textId="77777777">
            <w:pPr>
              <w:tabs>
                <w:tab w:val="left" w:pos="972"/>
              </w:tabs>
              <w:spacing w:after="0"/>
              <w:jc w:val="both"/>
              <w:rPr>
                <w:rFonts w:ascii="Arial" w:hAnsi="Arial" w:cs="Arial"/>
                <w:b/>
              </w:rPr>
            </w:pPr>
            <w:r>
              <w:rPr>
                <w:rFonts w:ascii="Arial" w:hAnsi="Arial" w:cs="Arial"/>
                <w:b/>
              </w:rPr>
              <w:t>4.3.3 Tecnología e imagen</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5021A76C" w14:textId="77777777">
            <w:pPr>
              <w:tabs>
                <w:tab w:val="left" w:pos="972"/>
              </w:tabs>
              <w:snapToGrid w:val="0"/>
              <w:spacing w:after="0"/>
              <w:jc w:val="center"/>
              <w:rPr>
                <w:rFonts w:ascii="Arial" w:hAnsi="Arial" w:cs="Arial"/>
                <w:b/>
              </w:rPr>
            </w:pPr>
          </w:p>
        </w:tc>
      </w:tr>
      <w:tr w:rsidR="007E164F" w:rsidTr="00EB7BB1" w14:paraId="0A54EBBD" w14:textId="77777777">
        <w:trPr>
          <w:cantSplit/>
          <w:trHeight w:val="57"/>
        </w:trPr>
        <w:tc>
          <w:tcPr>
            <w:tcW w:w="4728" w:type="dxa"/>
            <w:vMerge/>
            <w:tcBorders>
              <w:top w:val="single" w:color="000000" w:sz="4" w:space="0"/>
              <w:left w:val="single" w:color="000000" w:sz="4" w:space="0"/>
              <w:bottom w:val="single" w:color="000000" w:sz="4" w:space="0"/>
            </w:tcBorders>
            <w:shd w:val="clear" w:color="auto" w:fill="auto"/>
          </w:tcPr>
          <w:p w:rsidR="007E164F" w:rsidP="00EB7BB1" w:rsidRDefault="007E164F" w14:paraId="21B716E9" w14:textId="77777777">
            <w:pPr>
              <w:tabs>
                <w:tab w:val="left" w:pos="972"/>
              </w:tabs>
              <w:snapToGrid w:val="0"/>
              <w:spacing w:after="0"/>
              <w:jc w:val="both"/>
              <w:rPr>
                <w:rFonts w:ascii="Arial" w:hAnsi="Arial" w:cs="Arial"/>
                <w:b/>
              </w:rPr>
            </w:pPr>
          </w:p>
        </w:tc>
        <w:tc>
          <w:tcPr>
            <w:tcW w:w="3080" w:type="dxa"/>
            <w:tcBorders>
              <w:top w:val="single" w:color="000000" w:sz="4" w:space="0"/>
              <w:left w:val="single" w:color="000000" w:sz="4" w:space="0"/>
              <w:bottom w:val="single" w:color="000000" w:sz="4" w:space="0"/>
            </w:tcBorders>
            <w:shd w:val="clear" w:color="auto" w:fill="auto"/>
          </w:tcPr>
          <w:p w:rsidRPr="00C34F7D" w:rsidR="007E164F" w:rsidP="00C34F7D" w:rsidRDefault="007E164F" w14:paraId="07F6A8C9" w14:textId="6AB4C76C">
            <w:pPr>
              <w:pStyle w:val="Prrafodelista"/>
              <w:numPr>
                <w:ilvl w:val="2"/>
                <w:numId w:val="23"/>
              </w:numPr>
              <w:tabs>
                <w:tab w:val="left" w:pos="972"/>
              </w:tabs>
              <w:spacing w:after="0"/>
              <w:jc w:val="both"/>
              <w:rPr>
                <w:rFonts w:ascii="Arial" w:hAnsi="Arial" w:cs="Arial"/>
                <w:b/>
                <w:bCs/>
              </w:rPr>
            </w:pPr>
            <w:r w:rsidRPr="00C34F7D">
              <w:rPr>
                <w:rFonts w:ascii="Arial" w:hAnsi="Arial" w:cs="Arial"/>
                <w:b/>
              </w:rPr>
              <w:t xml:space="preserve">Eliminación </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1CB5ED14" w14:textId="77777777">
            <w:pPr>
              <w:tabs>
                <w:tab w:val="left" w:pos="972"/>
              </w:tabs>
              <w:snapToGrid w:val="0"/>
              <w:spacing w:after="0"/>
              <w:jc w:val="both"/>
              <w:rPr>
                <w:rFonts w:ascii="Arial" w:hAnsi="Arial" w:cs="Arial"/>
                <w:b/>
                <w:bCs/>
              </w:rPr>
            </w:pPr>
          </w:p>
        </w:tc>
      </w:tr>
    </w:tbl>
    <w:p w:rsidR="007E164F" w:rsidP="007E164F" w:rsidRDefault="007E164F" w14:paraId="76E47278" w14:textId="77777777">
      <w:pPr>
        <w:spacing w:after="0" w:line="240" w:lineRule="auto"/>
        <w:rPr>
          <w:rFonts w:ascii="Arial" w:hAnsi="Arial" w:cs="Arial"/>
          <w:b/>
          <w:sz w:val="24"/>
          <w:szCs w:val="24"/>
        </w:rPr>
      </w:pPr>
    </w:p>
    <w:p w:rsidRPr="00C34F7D" w:rsidR="00C34F7D" w:rsidP="005973BB" w:rsidRDefault="00C34F7D" w14:paraId="13A65F5F" w14:textId="3B7EB430">
      <w:pPr>
        <w:pStyle w:val="Prrafodelista"/>
        <w:numPr>
          <w:ilvl w:val="0"/>
          <w:numId w:val="21"/>
        </w:numPr>
        <w:spacing w:after="0" w:line="240" w:lineRule="auto"/>
        <w:jc w:val="both"/>
        <w:rPr>
          <w:rFonts w:ascii="Arial" w:hAnsi="Arial" w:cs="Arial"/>
          <w:b/>
          <w:sz w:val="24"/>
          <w:szCs w:val="24"/>
          <w:lang w:val="es-MX"/>
        </w:rPr>
      </w:pPr>
      <w:r w:rsidRPr="00C34F7D">
        <w:rPr>
          <w:rFonts w:ascii="Arial" w:hAnsi="Arial" w:cs="Arial"/>
          <w:b/>
          <w:sz w:val="24"/>
          <w:szCs w:val="24"/>
          <w:lang w:val="es-MX"/>
        </w:rPr>
        <w:t>VALORACIÓN / RETENCIÓN Y DISPOSICIÓN FINAL</w:t>
      </w:r>
    </w:p>
    <w:p w:rsidR="007E164F" w:rsidP="007E164F" w:rsidRDefault="007E164F" w14:paraId="35086A5E" w14:textId="70A57083">
      <w:pPr>
        <w:spacing w:after="0" w:line="240" w:lineRule="auto"/>
        <w:rPr>
          <w:rFonts w:ascii="Arial" w:hAnsi="Arial" w:cs="Arial"/>
          <w:b/>
          <w:sz w:val="24"/>
          <w:szCs w:val="24"/>
        </w:rPr>
      </w:pPr>
    </w:p>
    <w:tbl>
      <w:tblPr>
        <w:tblW w:w="9336" w:type="dxa"/>
        <w:tblInd w:w="-15" w:type="dxa"/>
        <w:tblLayout w:type="fixed"/>
        <w:tblLook w:val="0000" w:firstRow="0" w:lastRow="0" w:firstColumn="0" w:lastColumn="0" w:noHBand="0" w:noVBand="0"/>
      </w:tblPr>
      <w:tblGrid>
        <w:gridCol w:w="2627"/>
        <w:gridCol w:w="2220"/>
        <w:gridCol w:w="300"/>
        <w:gridCol w:w="1373"/>
        <w:gridCol w:w="418"/>
        <w:gridCol w:w="2398"/>
      </w:tblGrid>
      <w:tr w:rsidR="007E164F" w:rsidTr="00EB7BB1" w14:paraId="3FC6AF73" w14:textId="77777777">
        <w:trPr>
          <w:trHeight w:val="255"/>
        </w:trPr>
        <w:tc>
          <w:tcPr>
            <w:tcW w:w="2628" w:type="dxa"/>
            <w:tcBorders>
              <w:top w:val="single" w:color="000000" w:sz="4" w:space="0"/>
              <w:left w:val="single" w:color="000000" w:sz="4" w:space="0"/>
              <w:bottom w:val="single" w:color="000000" w:sz="4" w:space="0"/>
            </w:tcBorders>
            <w:shd w:val="clear" w:color="auto" w:fill="auto"/>
          </w:tcPr>
          <w:p w:rsidR="007E164F" w:rsidP="00EB7BB1" w:rsidRDefault="007E164F" w14:paraId="1EE56CE5" w14:textId="77777777">
            <w:pPr>
              <w:tabs>
                <w:tab w:val="left" w:pos="972"/>
              </w:tabs>
              <w:spacing w:after="0"/>
              <w:ind w:hanging="2"/>
              <w:jc w:val="both"/>
              <w:rPr>
                <w:rFonts w:ascii="Arial" w:hAnsi="Arial" w:eastAsia="Arial" w:cs="Arial"/>
                <w:sz w:val="20"/>
                <w:szCs w:val="20"/>
              </w:rPr>
            </w:pPr>
            <w:r>
              <w:rPr>
                <w:rFonts w:ascii="Arial" w:hAnsi="Arial" w:eastAsia="Arial" w:cs="Arial"/>
                <w:b/>
                <w:sz w:val="20"/>
                <w:szCs w:val="20"/>
              </w:rPr>
              <w:t>5.1 Acceso público</w:t>
            </w:r>
          </w:p>
        </w:tc>
        <w:tc>
          <w:tcPr>
            <w:tcW w:w="2220"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628F5160" w14:textId="77777777">
            <w:pPr>
              <w:tabs>
                <w:tab w:val="left" w:pos="972"/>
              </w:tabs>
              <w:spacing w:after="0"/>
              <w:ind w:hanging="2"/>
              <w:jc w:val="center"/>
              <w:rPr>
                <w:rFonts w:ascii="Arial" w:hAnsi="Arial" w:eastAsia="Arial" w:cs="Arial"/>
                <w:sz w:val="20"/>
                <w:szCs w:val="20"/>
              </w:rPr>
            </w:pPr>
            <w:r>
              <w:rPr>
                <w:rFonts w:ascii="Arial" w:hAnsi="Arial" w:eastAsia="Arial" w:cs="Arial"/>
                <w:sz w:val="20"/>
                <w:szCs w:val="20"/>
              </w:rPr>
              <w:t>SI</w:t>
            </w:r>
          </w:p>
        </w:tc>
        <w:tc>
          <w:tcPr>
            <w:tcW w:w="300" w:type="dxa"/>
            <w:tcBorders>
              <w:top w:val="single" w:color="000000" w:sz="4" w:space="0"/>
              <w:left w:val="single" w:color="000000" w:sz="4" w:space="0"/>
              <w:bottom w:val="single" w:color="000000" w:sz="4" w:space="0"/>
            </w:tcBorders>
            <w:shd w:val="clear" w:color="auto" w:fill="E5E5E5"/>
            <w:vAlign w:val="center"/>
          </w:tcPr>
          <w:p w:rsidR="007E164F" w:rsidP="007E164F" w:rsidRDefault="007E164F" w14:paraId="2F31B4F4" w14:textId="77777777">
            <w:pPr>
              <w:keepNext/>
              <w:numPr>
                <w:ilvl w:val="5"/>
                <w:numId w:val="16"/>
              </w:numPr>
              <w:pBdr>
                <w:top w:val="nil"/>
                <w:left w:val="nil"/>
                <w:bottom w:val="nil"/>
                <w:right w:val="nil"/>
                <w:between w:val="nil"/>
              </w:pBdr>
              <w:spacing w:after="0" w:line="240" w:lineRule="auto"/>
              <w:ind w:left="0" w:leftChars="-1" w:hanging="2" w:hangingChars="1"/>
              <w:jc w:val="center"/>
              <w:textDirection w:val="btLr"/>
              <w:textAlignment w:val="top"/>
              <w:outlineLvl w:val="0"/>
              <w:rPr>
                <w:rFonts w:ascii="Arial" w:hAnsi="Arial" w:eastAsia="Arial" w:cs="Arial"/>
                <w:b/>
                <w:color w:val="000000"/>
                <w:sz w:val="20"/>
                <w:szCs w:val="20"/>
              </w:rPr>
            </w:pPr>
            <w:r>
              <w:rPr>
                <w:rFonts w:ascii="Arial" w:hAnsi="Arial" w:eastAsia="Arial" w:cs="Arial"/>
                <w:color w:val="000000"/>
                <w:sz w:val="20"/>
                <w:szCs w:val="20"/>
              </w:rPr>
              <w:t>X</w:t>
            </w:r>
          </w:p>
        </w:tc>
        <w:tc>
          <w:tcPr>
            <w:tcW w:w="1373"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20F7CFC1" w14:textId="77777777">
            <w:pPr>
              <w:tabs>
                <w:tab w:val="left" w:pos="972"/>
              </w:tabs>
              <w:ind w:hanging="2"/>
              <w:jc w:val="center"/>
              <w:rPr>
                <w:rFonts w:ascii="Arial" w:hAnsi="Arial" w:eastAsia="Arial" w:cs="Arial"/>
                <w:sz w:val="20"/>
                <w:szCs w:val="20"/>
              </w:rPr>
            </w:pPr>
            <w:r>
              <w:rPr>
                <w:rFonts w:ascii="Arial" w:hAnsi="Arial" w:eastAsia="Arial" w:cs="Arial"/>
                <w:sz w:val="20"/>
                <w:szCs w:val="20"/>
              </w:rPr>
              <w:t>NO</w:t>
            </w:r>
          </w:p>
        </w:tc>
        <w:tc>
          <w:tcPr>
            <w:tcW w:w="418" w:type="dxa"/>
            <w:tcBorders>
              <w:top w:val="single" w:color="000000" w:sz="4" w:space="0"/>
              <w:left w:val="single" w:color="000000" w:sz="4" w:space="0"/>
              <w:bottom w:val="single" w:color="000000" w:sz="4" w:space="0"/>
            </w:tcBorders>
            <w:shd w:val="clear" w:color="auto" w:fill="E5E5E5"/>
            <w:vAlign w:val="center"/>
          </w:tcPr>
          <w:p w:rsidR="007E164F" w:rsidP="00EB7BB1" w:rsidRDefault="007E164F" w14:paraId="5DE9F428" w14:textId="77777777">
            <w:pPr>
              <w:tabs>
                <w:tab w:val="left" w:pos="972"/>
              </w:tabs>
              <w:ind w:hanging="2"/>
              <w:jc w:val="center"/>
              <w:rPr>
                <w:rFonts w:ascii="Arial" w:hAnsi="Arial" w:eastAsia="Arial" w:cs="Arial"/>
                <w:sz w:val="20"/>
                <w:szCs w:val="20"/>
              </w:rPr>
            </w:pPr>
          </w:p>
        </w:tc>
        <w:tc>
          <w:tcPr>
            <w:tcW w:w="2398" w:type="dxa"/>
            <w:tcBorders>
              <w:top w:val="single" w:color="000000" w:sz="4" w:space="0"/>
              <w:left w:val="single" w:color="000000" w:sz="4" w:space="0"/>
              <w:bottom w:val="single" w:color="000000" w:sz="4" w:space="0"/>
              <w:right w:val="single" w:color="000000" w:sz="4" w:space="0"/>
            </w:tcBorders>
            <w:vAlign w:val="center"/>
          </w:tcPr>
          <w:p w:rsidR="007E164F" w:rsidP="00EB7BB1" w:rsidRDefault="007E164F" w14:paraId="73488296" w14:textId="77777777">
            <w:pPr>
              <w:tabs>
                <w:tab w:val="left" w:pos="972"/>
              </w:tabs>
              <w:ind w:hanging="2"/>
              <w:jc w:val="center"/>
              <w:rPr>
                <w:rFonts w:ascii="Arial" w:hAnsi="Arial" w:eastAsia="Arial" w:cs="Arial"/>
                <w:sz w:val="20"/>
                <w:szCs w:val="20"/>
              </w:rPr>
            </w:pPr>
          </w:p>
        </w:tc>
      </w:tr>
      <w:tr w:rsidR="007E164F" w:rsidTr="00EB7BB1" w14:paraId="36CE456B" w14:textId="77777777">
        <w:trPr>
          <w:trHeight w:val="281"/>
        </w:trPr>
        <w:tc>
          <w:tcPr>
            <w:tcW w:w="2628" w:type="dxa"/>
            <w:tcBorders>
              <w:top w:val="single" w:color="000000" w:sz="4" w:space="0"/>
              <w:left w:val="single" w:color="000000" w:sz="4" w:space="0"/>
              <w:bottom w:val="single" w:color="000000" w:sz="4" w:space="0"/>
            </w:tcBorders>
            <w:shd w:val="clear" w:color="auto" w:fill="auto"/>
          </w:tcPr>
          <w:p w:rsidR="007E164F" w:rsidP="00EB7BB1" w:rsidRDefault="007E164F" w14:paraId="4445AB77" w14:textId="77777777">
            <w:pPr>
              <w:tabs>
                <w:tab w:val="left" w:pos="972"/>
              </w:tabs>
              <w:spacing w:after="0"/>
              <w:ind w:hanging="2"/>
              <w:jc w:val="both"/>
              <w:rPr>
                <w:rFonts w:ascii="Arial" w:hAnsi="Arial" w:eastAsia="Arial" w:cs="Arial"/>
                <w:sz w:val="20"/>
                <w:szCs w:val="20"/>
              </w:rPr>
            </w:pPr>
            <w:r>
              <w:rPr>
                <w:rFonts w:ascii="Arial" w:hAnsi="Arial" w:eastAsia="Arial" w:cs="Arial"/>
                <w:b/>
                <w:sz w:val="20"/>
                <w:szCs w:val="20"/>
              </w:rPr>
              <w:t>5.2 Restringido (plazo en años)</w:t>
            </w:r>
          </w:p>
        </w:tc>
        <w:tc>
          <w:tcPr>
            <w:tcW w:w="2220"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3FCFC228" w14:textId="77777777">
            <w:pPr>
              <w:tabs>
                <w:tab w:val="left" w:pos="972"/>
              </w:tabs>
              <w:spacing w:after="0"/>
              <w:ind w:hanging="2"/>
              <w:jc w:val="center"/>
              <w:rPr>
                <w:rFonts w:ascii="Arial" w:hAnsi="Arial" w:eastAsia="Arial" w:cs="Arial"/>
                <w:sz w:val="20"/>
                <w:szCs w:val="20"/>
              </w:rPr>
            </w:pPr>
            <w:r>
              <w:rPr>
                <w:rFonts w:ascii="Arial" w:hAnsi="Arial" w:eastAsia="Arial" w:cs="Arial"/>
                <w:sz w:val="20"/>
                <w:szCs w:val="20"/>
              </w:rPr>
              <w:t>SI</w:t>
            </w:r>
          </w:p>
        </w:tc>
        <w:tc>
          <w:tcPr>
            <w:tcW w:w="300" w:type="dxa"/>
            <w:tcBorders>
              <w:top w:val="single" w:color="000000" w:sz="4" w:space="0"/>
              <w:left w:val="single" w:color="000000" w:sz="4" w:space="0"/>
              <w:bottom w:val="single" w:color="000000" w:sz="4" w:space="0"/>
            </w:tcBorders>
            <w:shd w:val="clear" w:color="auto" w:fill="E5E5E5"/>
            <w:vAlign w:val="center"/>
          </w:tcPr>
          <w:p w:rsidR="007E164F" w:rsidP="007E164F" w:rsidRDefault="007E164F" w14:paraId="20584EC7" w14:textId="77777777">
            <w:pPr>
              <w:keepNext/>
              <w:numPr>
                <w:ilvl w:val="5"/>
                <w:numId w:val="16"/>
              </w:numPr>
              <w:pBdr>
                <w:top w:val="nil"/>
                <w:left w:val="nil"/>
                <w:bottom w:val="nil"/>
                <w:right w:val="nil"/>
                <w:between w:val="nil"/>
              </w:pBdr>
              <w:spacing w:after="0" w:line="240" w:lineRule="auto"/>
              <w:ind w:left="0" w:leftChars="-1" w:hanging="2" w:hangingChars="1"/>
              <w:jc w:val="center"/>
              <w:textDirection w:val="btLr"/>
              <w:textAlignment w:val="top"/>
              <w:outlineLvl w:val="0"/>
              <w:rPr>
                <w:rFonts w:ascii="Arial" w:hAnsi="Arial" w:eastAsia="Arial" w:cs="Arial"/>
                <w:color w:val="000000"/>
                <w:sz w:val="20"/>
                <w:szCs w:val="20"/>
              </w:rPr>
            </w:pPr>
          </w:p>
        </w:tc>
        <w:tc>
          <w:tcPr>
            <w:tcW w:w="1373"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76D2DE63" w14:textId="77777777">
            <w:pPr>
              <w:tabs>
                <w:tab w:val="left" w:pos="972"/>
              </w:tabs>
              <w:ind w:hanging="2"/>
              <w:jc w:val="center"/>
              <w:rPr>
                <w:rFonts w:ascii="Arial" w:hAnsi="Arial" w:eastAsia="Arial" w:cs="Arial"/>
                <w:sz w:val="20"/>
                <w:szCs w:val="20"/>
              </w:rPr>
            </w:pPr>
            <w:r>
              <w:rPr>
                <w:rFonts w:ascii="Arial" w:hAnsi="Arial" w:eastAsia="Arial" w:cs="Arial"/>
                <w:sz w:val="20"/>
                <w:szCs w:val="20"/>
              </w:rPr>
              <w:t>NO</w:t>
            </w:r>
          </w:p>
        </w:tc>
        <w:tc>
          <w:tcPr>
            <w:tcW w:w="418" w:type="dxa"/>
            <w:tcBorders>
              <w:top w:val="single" w:color="000000" w:sz="4" w:space="0"/>
              <w:left w:val="single" w:color="000000" w:sz="4" w:space="0"/>
              <w:bottom w:val="single" w:color="000000" w:sz="4" w:space="0"/>
            </w:tcBorders>
            <w:shd w:val="clear" w:color="auto" w:fill="E5E5E5"/>
            <w:vAlign w:val="center"/>
          </w:tcPr>
          <w:p w:rsidRPr="0096065B" w:rsidR="007E164F" w:rsidP="00EB7BB1" w:rsidRDefault="007E164F" w14:paraId="12AA81B7" w14:textId="77777777">
            <w:pPr>
              <w:tabs>
                <w:tab w:val="left" w:pos="972"/>
              </w:tabs>
              <w:ind w:hanging="2"/>
              <w:jc w:val="center"/>
              <w:rPr>
                <w:rFonts w:ascii="Arial" w:hAnsi="Arial" w:eastAsia="Arial" w:cs="Arial"/>
                <w:sz w:val="20"/>
                <w:szCs w:val="20"/>
              </w:rPr>
            </w:pPr>
            <w:r w:rsidRPr="0096065B">
              <w:rPr>
                <w:rFonts w:ascii="Arial" w:hAnsi="Arial" w:eastAsia="Arial" w:cs="Arial"/>
                <w:sz w:val="20"/>
                <w:szCs w:val="20"/>
              </w:rPr>
              <w:t>X</w:t>
            </w:r>
          </w:p>
        </w:tc>
        <w:tc>
          <w:tcPr>
            <w:tcW w:w="2398" w:type="dxa"/>
            <w:tcBorders>
              <w:top w:val="single" w:color="000000" w:sz="4" w:space="0"/>
              <w:left w:val="single" w:color="000000" w:sz="4" w:space="0"/>
              <w:bottom w:val="single" w:color="000000" w:sz="4" w:space="0"/>
              <w:right w:val="single" w:color="000000" w:sz="4" w:space="0"/>
            </w:tcBorders>
            <w:vAlign w:val="center"/>
          </w:tcPr>
          <w:p w:rsidR="007E164F" w:rsidP="00EB7BB1" w:rsidRDefault="007E164F" w14:paraId="323F05CD" w14:textId="77777777">
            <w:pPr>
              <w:tabs>
                <w:tab w:val="left" w:pos="972"/>
              </w:tabs>
              <w:ind w:hanging="2"/>
              <w:jc w:val="center"/>
              <w:rPr>
                <w:rFonts w:ascii="Arial" w:hAnsi="Arial" w:eastAsia="Arial" w:cs="Arial"/>
                <w:sz w:val="20"/>
                <w:szCs w:val="20"/>
              </w:rPr>
            </w:pPr>
          </w:p>
        </w:tc>
      </w:tr>
      <w:tr w:rsidR="007E164F" w:rsidTr="00EB7BB1" w14:paraId="1CCAAB43" w14:textId="77777777">
        <w:trPr>
          <w:trHeight w:val="255"/>
        </w:trPr>
        <w:tc>
          <w:tcPr>
            <w:tcW w:w="2628" w:type="dxa"/>
            <w:tcBorders>
              <w:top w:val="single" w:color="000000" w:sz="4" w:space="0"/>
              <w:left w:val="single" w:color="000000" w:sz="4" w:space="0"/>
              <w:bottom w:val="single" w:color="000000" w:sz="4" w:space="0"/>
            </w:tcBorders>
          </w:tcPr>
          <w:p w:rsidR="007E164F" w:rsidP="00EB7BB1" w:rsidRDefault="007E164F" w14:paraId="2249D956" w14:textId="77777777">
            <w:pPr>
              <w:spacing w:after="0"/>
              <w:ind w:hanging="2"/>
              <w:jc w:val="both"/>
              <w:rPr>
                <w:rFonts w:ascii="Arial" w:hAnsi="Arial" w:eastAsia="Arial" w:cs="Arial"/>
                <w:sz w:val="20"/>
                <w:szCs w:val="20"/>
              </w:rPr>
            </w:pPr>
            <w:r>
              <w:rPr>
                <w:rFonts w:ascii="Arial" w:hAnsi="Arial" w:eastAsia="Arial" w:cs="Arial"/>
                <w:b/>
                <w:sz w:val="20"/>
                <w:szCs w:val="20"/>
              </w:rPr>
              <w:t>5.3 Marco legal de la restricción</w:t>
            </w:r>
          </w:p>
        </w:tc>
        <w:tc>
          <w:tcPr>
            <w:tcW w:w="6709" w:type="dxa"/>
            <w:gridSpan w:val="5"/>
            <w:tcBorders>
              <w:top w:val="single" w:color="000000" w:sz="4" w:space="0"/>
              <w:left w:val="single" w:color="000000" w:sz="4" w:space="0"/>
              <w:bottom w:val="single" w:color="000000" w:sz="4" w:space="0"/>
              <w:right w:val="single" w:color="000000" w:sz="4" w:space="0"/>
            </w:tcBorders>
          </w:tcPr>
          <w:p w:rsidR="007E164F" w:rsidP="00EB7BB1" w:rsidRDefault="007E164F" w14:paraId="06238C51" w14:textId="77777777">
            <w:pPr>
              <w:pBdr>
                <w:top w:val="nil"/>
                <w:left w:val="nil"/>
                <w:bottom w:val="nil"/>
                <w:right w:val="nil"/>
                <w:between w:val="nil"/>
              </w:pBdr>
              <w:tabs>
                <w:tab w:val="center" w:pos="4252"/>
                <w:tab w:val="right" w:pos="8504"/>
                <w:tab w:val="left" w:pos="972"/>
              </w:tabs>
              <w:spacing w:after="0" w:line="240" w:lineRule="auto"/>
              <w:ind w:hanging="2"/>
              <w:rPr>
                <w:color w:val="000000"/>
              </w:rPr>
            </w:pPr>
            <w:r>
              <w:rPr>
                <w:rFonts w:ascii="Arial" w:hAnsi="Arial" w:eastAsia="Arial" w:cs="Arial"/>
                <w:color w:val="000000"/>
                <w:sz w:val="20"/>
                <w:szCs w:val="20"/>
              </w:rPr>
              <w:t xml:space="preserve"> Ninguno</w:t>
            </w:r>
          </w:p>
        </w:tc>
      </w:tr>
    </w:tbl>
    <w:p w:rsidR="007E164F" w:rsidP="007E164F" w:rsidRDefault="007E164F" w14:paraId="2618E6C8" w14:textId="77777777">
      <w:pPr>
        <w:spacing w:after="0" w:line="240" w:lineRule="auto"/>
        <w:rPr>
          <w:rFonts w:ascii="Arial" w:hAnsi="Arial" w:cs="Arial"/>
          <w:b/>
          <w:sz w:val="24"/>
          <w:szCs w:val="24"/>
        </w:rPr>
      </w:pPr>
    </w:p>
    <w:p w:rsidRPr="00AE5F05" w:rsidR="007E164F" w:rsidP="007E164F" w:rsidRDefault="007E164F" w14:paraId="245A5E66" w14:textId="77777777">
      <w:pPr>
        <w:spacing w:after="0" w:line="240" w:lineRule="auto"/>
        <w:ind w:left="360"/>
        <w:rPr>
          <w:rFonts w:ascii="Arial" w:hAnsi="Arial" w:cs="Arial"/>
          <w:b/>
          <w:sz w:val="8"/>
          <w:szCs w:val="24"/>
        </w:rPr>
      </w:pPr>
    </w:p>
    <w:p w:rsidRPr="00C34F7D" w:rsidR="007E164F" w:rsidP="005973BB" w:rsidRDefault="007E164F" w14:paraId="39E43D6E" w14:textId="42574FCD">
      <w:pPr>
        <w:pStyle w:val="Prrafodelista"/>
        <w:numPr>
          <w:ilvl w:val="0"/>
          <w:numId w:val="21"/>
        </w:numPr>
        <w:spacing w:after="0" w:line="240" w:lineRule="auto"/>
        <w:rPr>
          <w:rFonts w:ascii="Arial" w:hAnsi="Arial" w:cs="Arial"/>
          <w:b/>
          <w:bCs/>
          <w:sz w:val="24"/>
          <w:szCs w:val="24"/>
        </w:rPr>
      </w:pPr>
      <w:r w:rsidRPr="00C34F7D">
        <w:rPr>
          <w:rFonts w:ascii="Arial" w:hAnsi="Arial" w:cs="Arial"/>
          <w:b/>
          <w:bCs/>
          <w:sz w:val="24"/>
          <w:szCs w:val="24"/>
        </w:rPr>
        <w:t>CONTROL</w:t>
      </w:r>
    </w:p>
    <w:p w:rsidRPr="00AE6621" w:rsidR="007E164F" w:rsidP="007E164F" w:rsidRDefault="007E164F" w14:paraId="04157EA7" w14:textId="77777777">
      <w:pPr>
        <w:ind w:left="360"/>
        <w:rPr>
          <w:rFonts w:ascii="Arial" w:hAnsi="Arial" w:cs="Arial"/>
          <w:b/>
          <w:bCs/>
          <w:sz w:val="2"/>
          <w:szCs w:val="24"/>
        </w:rPr>
      </w:pPr>
    </w:p>
    <w:tbl>
      <w:tblPr>
        <w:tblW w:w="9337" w:type="dxa"/>
        <w:tblInd w:w="-15" w:type="dxa"/>
        <w:tblLayout w:type="fixed"/>
        <w:tblLook w:val="0000" w:firstRow="0" w:lastRow="0" w:firstColumn="0" w:lastColumn="0" w:noHBand="0" w:noVBand="0"/>
      </w:tblPr>
      <w:tblGrid>
        <w:gridCol w:w="4490"/>
        <w:gridCol w:w="4847"/>
      </w:tblGrid>
      <w:tr w:rsidR="007E164F" w:rsidTr="00EB7BB1" w14:paraId="4E073D33" w14:textId="77777777">
        <w:trPr>
          <w:trHeight w:val="504"/>
        </w:trPr>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47A89067" w14:textId="77777777">
            <w:pPr>
              <w:spacing w:after="0"/>
            </w:pPr>
            <w:r>
              <w:rPr>
                <w:rFonts w:ascii="Arial" w:hAnsi="Arial" w:eastAsia="Times New Roman" w:cs="Arial"/>
                <w:b/>
                <w:bCs/>
                <w:sz w:val="20"/>
                <w:szCs w:val="20"/>
              </w:rPr>
              <w:t>6.1 Grupo responsable del estudio y valoración</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7B1832" w:rsidR="007E164F" w:rsidP="00EB7BB1" w:rsidRDefault="007B1832" w14:paraId="28B8A10D" w14:textId="28771028">
            <w:pPr>
              <w:spacing w:after="0" w:line="240" w:lineRule="auto"/>
              <w:rPr>
                <w:rFonts w:ascii="Arial" w:hAnsi="Arial" w:cs="Arial"/>
                <w:sz w:val="20"/>
                <w:szCs w:val="20"/>
              </w:rPr>
            </w:pPr>
            <w:r w:rsidRPr="007B1832">
              <w:rPr>
                <w:rFonts w:ascii="Arial" w:hAnsi="Arial" w:cs="Arial"/>
                <w:sz w:val="20"/>
                <w:szCs w:val="20"/>
              </w:rPr>
              <w:t>Grupo de Gestión Documental</w:t>
            </w:r>
          </w:p>
        </w:tc>
      </w:tr>
      <w:tr w:rsidR="007E164F" w:rsidTr="00EB7BB1" w14:paraId="4F4A79F5"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06C3A054" w14:textId="77777777">
            <w:pPr>
              <w:spacing w:after="0"/>
            </w:pPr>
            <w:r>
              <w:rPr>
                <w:rFonts w:ascii="Arial" w:hAnsi="Arial" w:eastAsia="Times New Roman" w:cs="Arial"/>
                <w:b/>
                <w:bCs/>
                <w:sz w:val="20"/>
                <w:szCs w:val="20"/>
              </w:rPr>
              <w:t>6.2 Archivo donde se hizo el trabajo de campo</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7B1832" w:rsidR="007E164F" w:rsidP="00EB7BB1" w:rsidRDefault="007E164F" w14:paraId="19EA5EFB" w14:textId="77777777">
            <w:pPr>
              <w:spacing w:after="0"/>
              <w:rPr>
                <w:rFonts w:ascii="Arial" w:hAnsi="Arial" w:cs="Arial"/>
                <w:sz w:val="20"/>
                <w:szCs w:val="20"/>
              </w:rPr>
            </w:pPr>
            <w:r w:rsidRPr="007B1832">
              <w:rPr>
                <w:rFonts w:ascii="Arial" w:hAnsi="Arial" w:cs="Arial"/>
                <w:sz w:val="20"/>
                <w:szCs w:val="20"/>
              </w:rPr>
              <w:t>Superintendencia de Notariado y Registro</w:t>
            </w:r>
          </w:p>
        </w:tc>
      </w:tr>
      <w:tr w:rsidR="007E164F" w:rsidTr="00EB7BB1" w14:paraId="59BE5DE5"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77357D5F" w14:textId="77777777">
            <w:pPr>
              <w:spacing w:after="0"/>
            </w:pPr>
            <w:r>
              <w:rPr>
                <w:rFonts w:ascii="Arial" w:hAnsi="Arial" w:eastAsia="Times New Roman" w:cs="Arial"/>
                <w:b/>
                <w:bCs/>
                <w:sz w:val="20"/>
                <w:szCs w:val="20"/>
              </w:rPr>
              <w:t>6.3 Fecha de realización del estudio de valoración</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AE5F05" w:rsidR="007E164F" w:rsidP="00EB7BB1" w:rsidRDefault="007E164F" w14:paraId="5A17AFC1" w14:textId="77777777">
            <w:pPr>
              <w:spacing w:after="0"/>
              <w:rPr>
                <w:rFonts w:ascii="Arial" w:hAnsi="Arial" w:cs="Arial"/>
              </w:rPr>
            </w:pPr>
          </w:p>
        </w:tc>
      </w:tr>
      <w:tr w:rsidR="007E164F" w:rsidTr="00EB7BB1" w14:paraId="672C45D2"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772511C6" w14:textId="77777777">
            <w:pPr>
              <w:spacing w:after="0"/>
              <w:rPr>
                <w:rFonts w:ascii="Arial" w:hAnsi="Arial" w:eastAsia="Times New Roman" w:cs="Arial"/>
                <w:b/>
                <w:bCs/>
                <w:sz w:val="20"/>
                <w:szCs w:val="20"/>
              </w:rPr>
            </w:pPr>
            <w:r>
              <w:rPr>
                <w:rFonts w:ascii="Arial" w:hAnsi="Arial" w:eastAsia="Times New Roman" w:cs="Arial"/>
                <w:b/>
                <w:bCs/>
                <w:sz w:val="20"/>
                <w:szCs w:val="20"/>
              </w:rPr>
              <w:t>6.4 Fecha de revisión</w:t>
            </w:r>
          </w:p>
        </w:tc>
        <w:tc>
          <w:tcPr>
            <w:tcW w:w="4847" w:type="dxa"/>
            <w:tcBorders>
              <w:top w:val="single" w:color="000000" w:sz="4" w:space="0"/>
              <w:left w:val="single" w:color="000000" w:sz="4" w:space="0"/>
              <w:bottom w:val="single" w:color="000000" w:sz="4" w:space="0"/>
              <w:right w:val="single" w:color="000000" w:sz="4" w:space="0"/>
            </w:tcBorders>
          </w:tcPr>
          <w:p w:rsidRPr="003F1075" w:rsidR="007E164F" w:rsidP="00EB7BB1" w:rsidRDefault="007E164F" w14:paraId="6427D53C" w14:textId="77777777">
            <w:pPr>
              <w:snapToGrid w:val="0"/>
              <w:spacing w:after="0"/>
              <w:rPr>
                <w:rFonts w:ascii="Arial" w:hAnsi="Arial" w:cs="Arial"/>
              </w:rPr>
            </w:pPr>
          </w:p>
        </w:tc>
      </w:tr>
      <w:tr w:rsidR="007E164F" w:rsidTr="00EB7BB1" w14:paraId="7D19D278"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287F8021" w14:textId="77777777">
            <w:pPr>
              <w:spacing w:after="0"/>
              <w:rPr>
                <w:rFonts w:ascii="Arial" w:hAnsi="Arial" w:eastAsia="Times New Roman" w:cs="Arial"/>
                <w:b/>
                <w:bCs/>
                <w:sz w:val="20"/>
                <w:szCs w:val="20"/>
              </w:rPr>
            </w:pPr>
            <w:r>
              <w:rPr>
                <w:rFonts w:ascii="Arial" w:hAnsi="Arial" w:eastAsia="Times New Roman" w:cs="Arial"/>
                <w:b/>
                <w:bCs/>
                <w:sz w:val="20"/>
                <w:szCs w:val="20"/>
              </w:rPr>
              <w:t>6.5 Número y fecha del acta de aprobación</w:t>
            </w:r>
          </w:p>
        </w:tc>
        <w:tc>
          <w:tcPr>
            <w:tcW w:w="4847" w:type="dxa"/>
            <w:tcBorders>
              <w:top w:val="single" w:color="000000" w:sz="4" w:space="0"/>
              <w:left w:val="single" w:color="000000" w:sz="4" w:space="0"/>
              <w:bottom w:val="single" w:color="000000" w:sz="4" w:space="0"/>
              <w:right w:val="single" w:color="000000" w:sz="4" w:space="0"/>
            </w:tcBorders>
          </w:tcPr>
          <w:p w:rsidRPr="009457D9" w:rsidR="007E164F" w:rsidP="00EB7BB1" w:rsidRDefault="007E164F" w14:paraId="3E63289D" w14:textId="77777777">
            <w:pPr>
              <w:snapToGrid w:val="0"/>
              <w:spacing w:after="0"/>
              <w:rPr>
                <w:rFonts w:ascii="Arial" w:hAnsi="Arial" w:cs="Arial"/>
              </w:rPr>
            </w:pPr>
          </w:p>
        </w:tc>
      </w:tr>
    </w:tbl>
    <w:p w:rsidRPr="00AE5F05" w:rsidR="007E164F" w:rsidP="007E164F" w:rsidRDefault="007E164F" w14:paraId="62AC31B7" w14:textId="77777777">
      <w:pPr>
        <w:ind w:left="360"/>
        <w:rPr>
          <w:rFonts w:ascii="Arial" w:hAnsi="Arial" w:cs="Arial"/>
          <w:b/>
          <w:bCs/>
          <w:sz w:val="14"/>
          <w:szCs w:val="24"/>
        </w:rPr>
      </w:pPr>
    </w:p>
    <w:p w:rsidRPr="00311208" w:rsidR="007E164F" w:rsidP="005973BB" w:rsidRDefault="007E164F" w14:paraId="02FC1785" w14:textId="3F4DBAEB">
      <w:pPr>
        <w:pStyle w:val="Prrafodelista"/>
        <w:numPr>
          <w:ilvl w:val="0"/>
          <w:numId w:val="21"/>
        </w:numPr>
        <w:spacing w:after="0" w:line="240" w:lineRule="auto"/>
        <w:rPr>
          <w:rFonts w:ascii="Arial" w:hAnsi="Arial" w:cs="Arial"/>
          <w:sz w:val="24"/>
        </w:rPr>
      </w:pPr>
      <w:r w:rsidRPr="00311208">
        <w:rPr>
          <w:rFonts w:ascii="Arial" w:hAnsi="Arial" w:cs="Arial"/>
          <w:b/>
          <w:bCs/>
          <w:sz w:val="24"/>
          <w:szCs w:val="24"/>
        </w:rPr>
        <w:t>OBSERVACIONES</w:t>
      </w:r>
    </w:p>
    <w:p w:rsidRPr="00B00FAC" w:rsidR="007E164F" w:rsidP="007E164F" w:rsidRDefault="007E164F" w14:paraId="1C1EFB39" w14:textId="77777777">
      <w:pPr>
        <w:rPr>
          <w:sz w:val="4"/>
        </w:rPr>
      </w:pPr>
    </w:p>
    <w:p w:rsidRPr="00096A02" w:rsidR="007E164F" w:rsidP="007E164F" w:rsidRDefault="007E164F" w14:paraId="6B986C22" w14:textId="77777777">
      <w:pPr>
        <w:spacing w:after="0" w:line="240" w:lineRule="auto"/>
        <w:jc w:val="both"/>
        <w:rPr>
          <w:rFonts w:ascii="Arial" w:hAnsi="Arial" w:cs="Arial"/>
          <w:bCs/>
          <w:sz w:val="20"/>
        </w:rPr>
      </w:pPr>
      <w:r w:rsidRPr="0813A860" w:rsidR="007E164F">
        <w:rPr>
          <w:rFonts w:ascii="Arial" w:hAnsi="Arial" w:cs="Arial"/>
          <w:b w:val="1"/>
          <w:bCs w:val="1"/>
          <w:sz w:val="20"/>
          <w:szCs w:val="20"/>
        </w:rPr>
        <w:t xml:space="preserve">Procedimiento TRD: </w:t>
      </w:r>
    </w:p>
    <w:p w:rsidR="0D2C416B" w:rsidP="0813A860" w:rsidRDefault="0D2C416B" w14:paraId="4145A1C3" w14:textId="7F7C9D0F">
      <w:pPr>
        <w:pStyle w:val="Normal"/>
        <w:jc w:val="both"/>
      </w:pPr>
      <w:r w:rsidRPr="0813A860" w:rsidR="0D2C416B">
        <w:rPr>
          <w:rFonts w:ascii="Arial" w:hAnsi="Arial" w:cs="Arial"/>
          <w:sz w:val="20"/>
          <w:szCs w:val="20"/>
        </w:rPr>
        <w:t xml:space="preserve">Documentos que contienen información de los procesos penales atendidos por la dependencia en defensa de los derechos e intereses de la entidad, para resolver asuntos de carácter penal entre esta y personas naturales o jurídicas. Son referentes para realizar prevención de contingencias jurídicas y una efectiva defensa ante los despachos judiciales establecidos en la Ley 906 de 2004. </w:t>
      </w:r>
    </w:p>
    <w:p w:rsidR="0D2C416B" w:rsidP="0813A860" w:rsidRDefault="0D2C416B" w14:paraId="7AFFE3F1" w14:textId="20EE6645">
      <w:pPr>
        <w:pStyle w:val="Normal"/>
        <w:jc w:val="both"/>
        <w:rPr>
          <w:rFonts w:ascii="Arial" w:hAnsi="Arial" w:cs="Arial"/>
          <w:sz w:val="20"/>
          <w:szCs w:val="20"/>
        </w:rPr>
      </w:pPr>
      <w:r w:rsidRPr="0813A860" w:rsidR="0D2C416B">
        <w:rPr>
          <w:rFonts w:ascii="Arial" w:hAnsi="Arial" w:cs="Arial"/>
          <w:sz w:val="20"/>
          <w:szCs w:val="20"/>
        </w:rPr>
        <w:t xml:space="preserve">Se conserva 2 años en el archivo de gestión, a partir de la fecha de la sentencia o fallo que pone fin al proceso. Una vez culminado este tiempo, se transfiere al archivo central, en donde se conservará por </w:t>
      </w:r>
      <w:r w:rsidRPr="0813A860" w:rsidR="17E2039E">
        <w:rPr>
          <w:rFonts w:ascii="Arial" w:hAnsi="Arial" w:cs="Arial"/>
          <w:sz w:val="20"/>
          <w:szCs w:val="20"/>
        </w:rPr>
        <w:t>10</w:t>
      </w:r>
      <w:r w:rsidRPr="0813A860" w:rsidR="0D2C416B">
        <w:rPr>
          <w:rFonts w:ascii="Arial" w:hAnsi="Arial" w:cs="Arial"/>
          <w:sz w:val="20"/>
          <w:szCs w:val="20"/>
        </w:rPr>
        <w:t xml:space="preserve"> años más. Finalizado el tiempo de retención, se procede a realizar una selección cualitativa del 5% de los expedientes conforme a lo establecido en la memoria descriptiva, la documentación reviste una gran importancia jurídica y legal, con capacidad para generar efectos jurídicos concretos y vinculantes. Son documentos que ofrecen certeza jurídica a la Entidad. La selección se realizará de conformidad con los siguientes criterios:</w:t>
      </w:r>
    </w:p>
    <w:p w:rsidR="0D2C416B" w:rsidP="0813A860" w:rsidRDefault="0D2C416B" w14:paraId="69D733D3" w14:textId="4862FC3A">
      <w:pPr>
        <w:pStyle w:val="Normal"/>
        <w:spacing w:after="0" w:afterAutospacing="off" w:line="240" w:lineRule="auto"/>
        <w:jc w:val="both"/>
      </w:pPr>
      <w:r w:rsidRPr="0813A860" w:rsidR="0D2C416B">
        <w:rPr>
          <w:rFonts w:ascii="Arial" w:hAnsi="Arial" w:cs="Arial"/>
          <w:sz w:val="20"/>
          <w:szCs w:val="20"/>
        </w:rPr>
        <w:t>*Procesos penales que hagan referencia directa a las actividades misionales de la entidad y que se caractericen por una notable defensa judicial por parte de la entidad.</w:t>
      </w:r>
      <w:r w:rsidRPr="0813A860" w:rsidR="0D2C416B">
        <w:rPr>
          <w:rFonts w:ascii="Arial" w:hAnsi="Arial" w:cs="Arial"/>
          <w:sz w:val="20"/>
          <w:szCs w:val="20"/>
        </w:rPr>
        <w:t xml:space="preserve">  </w:t>
      </w:r>
    </w:p>
    <w:p w:rsidR="0D2C416B" w:rsidP="0813A860" w:rsidRDefault="0D2C416B" w14:paraId="684DC9DC" w14:textId="5FA9F164">
      <w:pPr>
        <w:pStyle w:val="Normal"/>
        <w:spacing w:after="0" w:afterAutospacing="off" w:line="240" w:lineRule="auto"/>
        <w:jc w:val="both"/>
      </w:pPr>
      <w:r w:rsidRPr="0813A860" w:rsidR="0D2C416B">
        <w:rPr>
          <w:rFonts w:ascii="Arial" w:hAnsi="Arial" w:cs="Arial"/>
          <w:sz w:val="20"/>
          <w:szCs w:val="20"/>
        </w:rPr>
        <w:t>*Procesos penales que hayan sido objeto de revisión por parte de la Corte Constitucional.</w:t>
      </w:r>
    </w:p>
    <w:p w:rsidR="0D2C416B" w:rsidP="0813A860" w:rsidRDefault="0D2C416B" w14:paraId="51530D67" w14:textId="4CE2D7C9">
      <w:pPr>
        <w:pStyle w:val="Normal"/>
        <w:spacing w:after="0" w:afterAutospacing="off" w:line="240" w:lineRule="auto"/>
        <w:jc w:val="both"/>
      </w:pPr>
      <w:r w:rsidRPr="0813A860" w:rsidR="0D2C416B">
        <w:rPr>
          <w:rFonts w:ascii="Arial" w:hAnsi="Arial" w:cs="Arial"/>
          <w:sz w:val="20"/>
          <w:szCs w:val="20"/>
        </w:rPr>
        <w:t>*Procesos penales que hayan generado precedentes importantes para la entidad en el ejercicio de la función pública.</w:t>
      </w:r>
    </w:p>
    <w:p w:rsidR="0D2C416B" w:rsidP="0813A860" w:rsidRDefault="0D2C416B" w14:paraId="3F04A025" w14:textId="49F507C6">
      <w:pPr>
        <w:pStyle w:val="Normal"/>
        <w:spacing w:after="0" w:afterAutospacing="off" w:line="240" w:lineRule="auto"/>
        <w:jc w:val="both"/>
      </w:pPr>
      <w:r w:rsidRPr="0813A860" w:rsidR="0D2C416B">
        <w:rPr>
          <w:rFonts w:ascii="Arial" w:hAnsi="Arial" w:cs="Arial"/>
          <w:sz w:val="20"/>
          <w:szCs w:val="20"/>
        </w:rPr>
        <w:t xml:space="preserve">*Procesos penales de impacto social que evidencien infracciones a los DDHH. </w:t>
      </w:r>
    </w:p>
    <w:p w:rsidR="0813A860" w:rsidP="0813A860" w:rsidRDefault="0813A860" w14:paraId="30D51278" w14:textId="34560258">
      <w:pPr>
        <w:pStyle w:val="Normal"/>
        <w:jc w:val="both"/>
        <w:rPr>
          <w:rFonts w:ascii="Arial" w:hAnsi="Arial" w:cs="Arial"/>
          <w:sz w:val="20"/>
          <w:szCs w:val="20"/>
        </w:rPr>
      </w:pPr>
    </w:p>
    <w:p w:rsidR="0D2C416B" w:rsidP="0813A860" w:rsidRDefault="0D2C416B" w14:paraId="625F5464" w14:textId="64306075">
      <w:pPr>
        <w:pStyle w:val="Normal"/>
        <w:jc w:val="both"/>
        <w:rPr>
          <w:rFonts w:ascii="Arial" w:hAnsi="Arial" w:cs="Arial"/>
          <w:sz w:val="20"/>
          <w:szCs w:val="20"/>
        </w:rPr>
      </w:pPr>
      <w:r w:rsidRPr="0813A860" w:rsidR="0D2C416B">
        <w:rPr>
          <w:rFonts w:ascii="Arial" w:hAnsi="Arial" w:cs="Arial"/>
          <w:sz w:val="20"/>
          <w:szCs w:val="20"/>
        </w:rPr>
        <w:t>Paralelamente y teniendo en cuenta aquellos traslados que hayan sido fijados electrónicamente, se conservará un archivo disponible para la consulta permanente en línea por cualquier interesado, por el mismo término de diez 10 años de conformidad con el Código de Procedimiento Administrativo y de lo Contencioso Administrativo (Ley 2080 de 2021, artículo 201A, sobre el expediente electrónico).</w:t>
      </w:r>
    </w:p>
    <w:p w:rsidR="0D2C416B" w:rsidP="0813A860" w:rsidRDefault="0D2C416B" w14:paraId="0AF4A161" w14:textId="5B344499">
      <w:pPr>
        <w:pStyle w:val="Normal"/>
        <w:jc w:val="both"/>
      </w:pPr>
      <w:r w:rsidRPr="0813A860" w:rsidR="0D2C416B">
        <w:rPr>
          <w:rFonts w:ascii="Arial" w:hAnsi="Arial" w:cs="Arial"/>
          <w:sz w:val="20"/>
          <w:szCs w:val="20"/>
        </w:rPr>
        <w:t>La documentación que no fue seleccionada en la muestra y se encuentra en soporte papel, será eliminada por el método de picado, mientras que los soportes electrónicos mediante el borrado permanente y seguro conforme a lo descrito en la Memoria Descriptiva. En ambos casos, el procedimiento de eliminación se realizará teniendo en cuenta lo establecido en el Capítulo 5 Disposición final de los documentos del Acuerdo 01 de 2024 (Archivo General de la Nación) y el artículo 2.8.2.2.5 del Decreto 1080 de 2015 (Ministerio de Cultura), dejando constancia de aprobación por el Comité Institucional de Gestión y Desempeño en acta e inventario de eliminación.</w:t>
      </w:r>
    </w:p>
    <w:p w:rsidR="0D2C416B" w:rsidP="0813A860" w:rsidRDefault="0D2C416B" w14:paraId="2BD9028D" w14:textId="14F3D63C">
      <w:pPr>
        <w:pStyle w:val="Normal"/>
        <w:jc w:val="both"/>
      </w:pPr>
      <w:r w:rsidRPr="0813A860" w:rsidR="0D2C416B">
        <w:rPr>
          <w:rFonts w:ascii="Arial" w:hAnsi="Arial" w:cs="Arial"/>
          <w:sz w:val="20"/>
          <w:szCs w:val="20"/>
        </w:rPr>
        <w:t>Los documentos se conservarán en su totalidad en soporte original y se realizará el procedimiento de Digitalización Certificada de los documentos, una vez concluido los tiempos de retención en el archivo central, los documentos serán transferidos en su soporte original al Archivo General de la Nación.</w:t>
      </w:r>
    </w:p>
    <w:p w:rsidR="213B41A5" w:rsidP="213B41A5" w:rsidRDefault="213B41A5" w14:paraId="74D1C583" w14:textId="7714050A">
      <w:pPr>
        <w:jc w:val="both"/>
        <w:rPr>
          <w:rFonts w:ascii="Arial" w:hAnsi="Arial" w:cs="Arial"/>
          <w:sz w:val="20"/>
          <w:szCs w:val="20"/>
        </w:rPr>
      </w:pPr>
    </w:p>
    <w:sectPr w:rsidRPr="00311208" w:rsidR="00CC6A8A" w:rsidSect="000215DD">
      <w:headerReference w:type="default" r:id="rId7"/>
      <w:footerReference w:type="default" r:id="rId8"/>
      <w:pgSz w:w="12240" w:h="15840" w:orient="portrait" w:code="1"/>
      <w:pgMar w:top="2127" w:right="1701" w:bottom="1417" w:left="1701"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C2BE7" w:rsidP="00757B36" w:rsidRDefault="00DC2BE7" w14:paraId="4CA106E4" w14:textId="77777777">
      <w:pPr>
        <w:spacing w:after="0" w:line="240" w:lineRule="auto"/>
      </w:pPr>
      <w:r>
        <w:separator/>
      </w:r>
    </w:p>
  </w:endnote>
  <w:endnote w:type="continuationSeparator" w:id="0">
    <w:p w:rsidR="00DC2BE7" w:rsidP="00757B36" w:rsidRDefault="00DC2BE7" w14:paraId="7B38C11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D34D20" w:rsidRDefault="00251773" w14:paraId="2AE1FACE" w14:textId="6E558DD5">
    <w:pPr>
      <w:pStyle w:val="Piedepgina"/>
      <w:jc w:val="right"/>
    </w:pPr>
    <w:r>
      <w:rPr>
        <w:noProof/>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rsidRPr="00256928" w:rsidR="00D34D20" w:rsidP="00D34D20" w:rsidRDefault="00D34D20" w14:paraId="5E7325E9"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Pr="009830D0" w:rsidR="009830D0" w:rsidTr="00F263E8" w14:paraId="33EDD9C0" w14:textId="77777777">
                            <w:tc>
                              <w:tcPr>
                                <w:tcW w:w="4703" w:type="dxa"/>
                                <w:shd w:val="clear" w:color="auto" w:fill="auto"/>
                              </w:tcPr>
                              <w:p w:rsidRPr="009830D0" w:rsidR="009830D0" w:rsidP="009830D0" w:rsidRDefault="009830D0" w14:paraId="028254A8" w14:textId="77777777">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rsidRPr="009830D0" w:rsidR="009830D0" w:rsidP="009830D0" w:rsidRDefault="009830D0" w14:paraId="5CF671EB" w14:textId="77777777">
                                <w:pPr>
                                  <w:spacing w:after="0"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rsidRPr="009830D0" w:rsidR="009830D0" w:rsidP="009830D0" w:rsidRDefault="009830D0" w14:paraId="757D29C0" w14:textId="77777777">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rsidRPr="004F25ED" w:rsidR="009830D0" w:rsidP="009830D0" w:rsidRDefault="009830D0" w14:paraId="5DB79260" w14:textId="66022772">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rsidRPr="004F25ED" w:rsidR="009830D0" w:rsidP="009830D0" w:rsidRDefault="009830D0" w14:paraId="66774ECE" w14:textId="3D6CF93B">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Pr="004F25ED" w:rsidR="00C8766C">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rsidRPr="009830D0" w:rsidR="009830D0" w:rsidP="00C8766C" w:rsidRDefault="009830D0" w14:paraId="0A171E30" w14:textId="10FD89ED">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Pr="004F25ED" w:rsidR="00C8766C">
                                  <w:rPr>
                                    <w:rFonts w:ascii="Helvetica" w:hAnsi="Helvetica"/>
                                    <w:b/>
                                    <w:color w:val="7F7F7F"/>
                                    <w:sz w:val="18"/>
                                    <w:szCs w:val="18"/>
                                  </w:rPr>
                                  <w:t>4</w:t>
                                </w:r>
                              </w:p>
                            </w:tc>
                          </w:tr>
                          <w:tr w:rsidRPr="009830D0" w:rsidR="009830D0" w:rsidTr="00F263E8" w14:paraId="643D0A51" w14:textId="77777777">
                            <w:tc>
                              <w:tcPr>
                                <w:tcW w:w="4703" w:type="dxa"/>
                                <w:shd w:val="clear" w:color="auto" w:fill="auto"/>
                              </w:tcPr>
                              <w:p w:rsidRPr="009830D0" w:rsidR="009830D0" w:rsidP="009830D0" w:rsidRDefault="009830D0" w14:paraId="46C76B13" w14:textId="77777777">
                                <w:pPr>
                                  <w:spacing w:after="0" w:line="276" w:lineRule="auto"/>
                                  <w:jc w:val="both"/>
                                  <w:rPr>
                                    <w:rFonts w:ascii="Helvetica" w:hAnsi="Helvetica"/>
                                    <w:b/>
                                    <w:bCs/>
                                    <w:sz w:val="18"/>
                                    <w:szCs w:val="18"/>
                                  </w:rPr>
                                </w:pPr>
                              </w:p>
                            </w:tc>
                            <w:tc>
                              <w:tcPr>
                                <w:tcW w:w="6071" w:type="dxa"/>
                                <w:shd w:val="clear" w:color="auto" w:fill="auto"/>
                              </w:tcPr>
                              <w:p w:rsidRPr="009830D0" w:rsidR="009830D0" w:rsidP="009830D0" w:rsidRDefault="009830D0" w14:paraId="6B6386F3" w14:textId="77777777">
                                <w:pPr>
                                  <w:spacing w:after="0" w:line="276" w:lineRule="auto"/>
                                  <w:jc w:val="both"/>
                                  <w:rPr>
                                    <w:rFonts w:ascii="Helvetica" w:hAnsi="Helvetica"/>
                                    <w:b/>
                                    <w:bCs/>
                                    <w:sz w:val="18"/>
                                    <w:szCs w:val="18"/>
                                  </w:rPr>
                                </w:pPr>
                              </w:p>
                            </w:tc>
                          </w:tr>
                        </w:tbl>
                        <w:p w:rsidRPr="00256928" w:rsidR="00D34D20" w:rsidP="00256928" w:rsidRDefault="00D34D20" w14:paraId="14C1B0CD" w14:textId="77777777">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7C73A994">
              <v:stroke joinstyle="miter"/>
              <v:path gradientshapeok="t" o:connecttype="rect"/>
            </v:shapetype>
            <v:shape id="Cuadro de texto 1"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">
              <v:textbox>
                <w:txbxContent>
                  <w:p w:rsidRPr="00256928" w:rsidR="00D34D20" w:rsidP="00D34D20" w:rsidRDefault="00D34D20" w14:paraId="5E7325E9"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Pr="009830D0" w:rsidR="009830D0" w:rsidTr="00F263E8" w14:paraId="33EDD9C0" w14:textId="77777777">
                      <w:tc>
                        <w:tcPr>
                          <w:tcW w:w="4703" w:type="dxa"/>
                          <w:shd w:val="clear" w:color="auto" w:fill="auto"/>
                        </w:tcPr>
                        <w:p w:rsidRPr="009830D0" w:rsidR="009830D0" w:rsidP="009830D0" w:rsidRDefault="009830D0" w14:paraId="028254A8" w14:textId="77777777">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rsidRPr="009830D0" w:rsidR="009830D0" w:rsidP="009830D0" w:rsidRDefault="009830D0" w14:paraId="5CF671EB" w14:textId="77777777">
                          <w:pPr>
                            <w:spacing w:after="0"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rsidRPr="009830D0" w:rsidR="009830D0" w:rsidP="009830D0" w:rsidRDefault="009830D0" w14:paraId="757D29C0" w14:textId="77777777">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rsidRPr="004F25ED" w:rsidR="009830D0" w:rsidP="009830D0" w:rsidRDefault="009830D0" w14:paraId="5DB79260" w14:textId="66022772">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rsidRPr="004F25ED" w:rsidR="009830D0" w:rsidP="009830D0" w:rsidRDefault="009830D0" w14:paraId="66774ECE" w14:textId="3D6CF93B">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Pr="004F25ED" w:rsidR="00C8766C">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rsidRPr="009830D0" w:rsidR="009830D0" w:rsidP="00C8766C" w:rsidRDefault="009830D0" w14:paraId="0A171E30" w14:textId="10FD89ED">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Pr="004F25ED" w:rsidR="00C8766C">
                            <w:rPr>
                              <w:rFonts w:ascii="Helvetica" w:hAnsi="Helvetica"/>
                              <w:b/>
                              <w:color w:val="7F7F7F"/>
                              <w:sz w:val="18"/>
                              <w:szCs w:val="18"/>
                            </w:rPr>
                            <w:t>4</w:t>
                          </w:r>
                        </w:p>
                      </w:tc>
                    </w:tr>
                    <w:tr w:rsidRPr="009830D0" w:rsidR="009830D0" w:rsidTr="00F263E8" w14:paraId="643D0A51" w14:textId="77777777">
                      <w:tc>
                        <w:tcPr>
                          <w:tcW w:w="4703" w:type="dxa"/>
                          <w:shd w:val="clear" w:color="auto" w:fill="auto"/>
                        </w:tcPr>
                        <w:p w:rsidRPr="009830D0" w:rsidR="009830D0" w:rsidP="009830D0" w:rsidRDefault="009830D0" w14:paraId="46C76B13" w14:textId="77777777">
                          <w:pPr>
                            <w:spacing w:after="0" w:line="276" w:lineRule="auto"/>
                            <w:jc w:val="both"/>
                            <w:rPr>
                              <w:rFonts w:ascii="Helvetica" w:hAnsi="Helvetica"/>
                              <w:b/>
                              <w:bCs/>
                              <w:sz w:val="18"/>
                              <w:szCs w:val="18"/>
                            </w:rPr>
                          </w:pPr>
                        </w:p>
                      </w:tc>
                      <w:tc>
                        <w:tcPr>
                          <w:tcW w:w="6071" w:type="dxa"/>
                          <w:shd w:val="clear" w:color="auto" w:fill="auto"/>
                        </w:tcPr>
                        <w:p w:rsidRPr="009830D0" w:rsidR="009830D0" w:rsidP="009830D0" w:rsidRDefault="009830D0" w14:paraId="6B6386F3" w14:textId="77777777">
                          <w:pPr>
                            <w:spacing w:after="0" w:line="276" w:lineRule="auto"/>
                            <w:jc w:val="both"/>
                            <w:rPr>
                              <w:rFonts w:ascii="Helvetica" w:hAnsi="Helvetica"/>
                              <w:b/>
                              <w:bCs/>
                              <w:sz w:val="18"/>
                              <w:szCs w:val="18"/>
                            </w:rPr>
                          </w:pPr>
                        </w:p>
                      </w:tc>
                    </w:tr>
                  </w:tbl>
                  <w:p w:rsidRPr="00256928" w:rsidR="00D34D20" w:rsidP="00256928" w:rsidRDefault="00D34D20" w14:paraId="14C1B0CD" w14:textId="77777777">
                    <w:pPr>
                      <w:spacing w:after="0" w:line="276" w:lineRule="auto"/>
                      <w:jc w:val="both"/>
                      <w:rPr>
                        <w:rFonts w:ascii="Helvetica" w:hAnsi="Helvetica"/>
                        <w:sz w:val="20"/>
                        <w:szCs w:val="20"/>
                      </w:rPr>
                    </w:pPr>
                  </w:p>
                </w:txbxContent>
              </v:textbox>
              <w10:wrap anchorx="margin"/>
            </v:shape>
          </w:pict>
        </mc:Fallback>
      </mc:AlternateContent>
    </w:r>
    <w:r w:rsidR="00D34D20">
      <w:rPr>
        <w:lang w:val="es-ES"/>
      </w:rPr>
      <w:t xml:space="preserve">Página | </w:t>
    </w:r>
    <w:r w:rsidR="00D34D20">
      <w:fldChar w:fldCharType="begin"/>
    </w:r>
    <w:r w:rsidR="00D34D20">
      <w:instrText>PAGE   \* MERGEFORMAT</w:instrText>
    </w:r>
    <w:r w:rsidR="00D34D20">
      <w:fldChar w:fldCharType="separate"/>
    </w:r>
    <w:r w:rsidRPr="00256AB2" w:rsidR="00256AB2">
      <w:rPr>
        <w:noProof/>
        <w:lang w:val="es-ES"/>
      </w:rPr>
      <w:t>1</w:t>
    </w:r>
    <w:r w:rsidR="00D34D20">
      <w:fldChar w:fldCharType="end"/>
    </w:r>
    <w:r w:rsidR="00D34D20">
      <w:rPr>
        <w:lang w:val="es-ES"/>
      </w:rPr>
      <w:t xml:space="preserve"> </w:t>
    </w:r>
  </w:p>
  <w:p w:rsidRPr="00D34D20" w:rsidR="00D34D20" w:rsidP="00D34D20" w:rsidRDefault="00D34D20" w14:paraId="3A5F835A" w14:textId="23EDA166">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C2BE7" w:rsidP="00757B36" w:rsidRDefault="00DC2BE7" w14:paraId="7FA8C047" w14:textId="77777777">
      <w:pPr>
        <w:spacing w:after="0" w:line="240" w:lineRule="auto"/>
      </w:pPr>
      <w:r>
        <w:separator/>
      </w:r>
    </w:p>
  </w:footnote>
  <w:footnote w:type="continuationSeparator" w:id="0">
    <w:p w:rsidR="00DC2BE7" w:rsidP="00757B36" w:rsidRDefault="00DC2BE7" w14:paraId="03DE5A8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p w:rsidRPr="00A97B03" w:rsidR="00757B36" w:rsidP="000215DD" w:rsidRDefault="000215DD" w14:paraId="6C0B2664" w14:textId="64997FBD">
    <w:pPr>
      <w:pStyle w:val="Encabezado"/>
      <w:jc w:val="center"/>
    </w:pPr>
    <w:r>
      <w:rPr>
        <w:noProof/>
      </w:rPr>
      <w:drawing>
        <wp:inline distT="0" distB="0" distL="0" distR="0" wp14:anchorId="6FC66BAB" wp14:editId="2A1D828C">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25">
    <w:nsid w:val="7f3f329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57947e74"/>
    <w:multiLevelType xmlns:w="http://schemas.openxmlformats.org/wordprocessingml/2006/main" w:val="hybridMultilevel"/>
    <w:lvl xmlns:w="http://schemas.openxmlformats.org/wordprocessingml/2006/main" w:ilvl="0">
      <w:start w:val="1"/>
      <w:numFmt w:val="bullet"/>
      <w:lvlText w:val=""/>
      <w:lvlJc w:val="left"/>
      <w:pPr>
        <w:ind w:left="702" w:hanging="360"/>
      </w:pPr>
      <w:rPr>
        <w:rFonts w:hint="default" w:ascii="Symbol" w:hAnsi="Symbol"/>
      </w:rPr>
    </w:lvl>
    <w:lvl xmlns:w="http://schemas.openxmlformats.org/wordprocessingml/2006/main" w:ilvl="1">
      <w:start w:val="1"/>
      <w:numFmt w:val="bullet"/>
      <w:lvlText w:val="o"/>
      <w:lvlJc w:val="left"/>
      <w:pPr>
        <w:ind w:left="1422" w:hanging="360"/>
      </w:pPr>
      <w:rPr>
        <w:rFonts w:hint="default" w:ascii="Courier New" w:hAnsi="Courier New"/>
      </w:rPr>
    </w:lvl>
    <w:lvl xmlns:w="http://schemas.openxmlformats.org/wordprocessingml/2006/main" w:ilvl="2">
      <w:start w:val="1"/>
      <w:numFmt w:val="bullet"/>
      <w:lvlText w:val=""/>
      <w:lvlJc w:val="left"/>
      <w:pPr>
        <w:ind w:left="2142" w:hanging="360"/>
      </w:pPr>
      <w:rPr>
        <w:rFonts w:hint="default" w:ascii="Wingdings" w:hAnsi="Wingdings"/>
      </w:rPr>
    </w:lvl>
    <w:lvl xmlns:w="http://schemas.openxmlformats.org/wordprocessingml/2006/main" w:ilvl="3">
      <w:start w:val="1"/>
      <w:numFmt w:val="bullet"/>
      <w:lvlText w:val=""/>
      <w:lvlJc w:val="left"/>
      <w:pPr>
        <w:ind w:left="2862" w:hanging="360"/>
      </w:pPr>
      <w:rPr>
        <w:rFonts w:hint="default" w:ascii="Symbol" w:hAnsi="Symbol"/>
      </w:rPr>
    </w:lvl>
    <w:lvl xmlns:w="http://schemas.openxmlformats.org/wordprocessingml/2006/main" w:ilvl="4">
      <w:start w:val="1"/>
      <w:numFmt w:val="bullet"/>
      <w:lvlText w:val="o"/>
      <w:lvlJc w:val="left"/>
      <w:pPr>
        <w:ind w:left="3582" w:hanging="360"/>
      </w:pPr>
      <w:rPr>
        <w:rFonts w:hint="default" w:ascii="Courier New" w:hAnsi="Courier New"/>
      </w:rPr>
    </w:lvl>
    <w:lvl xmlns:w="http://schemas.openxmlformats.org/wordprocessingml/2006/main" w:ilvl="5">
      <w:start w:val="1"/>
      <w:numFmt w:val="bullet"/>
      <w:lvlText w:val=""/>
      <w:lvlJc w:val="left"/>
      <w:pPr>
        <w:ind w:left="4302" w:hanging="360"/>
      </w:pPr>
      <w:rPr>
        <w:rFonts w:hint="default" w:ascii="Wingdings" w:hAnsi="Wingdings"/>
      </w:rPr>
    </w:lvl>
    <w:lvl xmlns:w="http://schemas.openxmlformats.org/wordprocessingml/2006/main" w:ilvl="6">
      <w:start w:val="1"/>
      <w:numFmt w:val="bullet"/>
      <w:lvlText w:val=""/>
      <w:lvlJc w:val="left"/>
      <w:pPr>
        <w:ind w:left="5022" w:hanging="360"/>
      </w:pPr>
      <w:rPr>
        <w:rFonts w:hint="default" w:ascii="Symbol" w:hAnsi="Symbol"/>
      </w:rPr>
    </w:lvl>
    <w:lvl xmlns:w="http://schemas.openxmlformats.org/wordprocessingml/2006/main" w:ilvl="7">
      <w:start w:val="1"/>
      <w:numFmt w:val="bullet"/>
      <w:lvlText w:val="o"/>
      <w:lvlJc w:val="left"/>
      <w:pPr>
        <w:ind w:left="5742" w:hanging="360"/>
      </w:pPr>
      <w:rPr>
        <w:rFonts w:hint="default" w:ascii="Courier New" w:hAnsi="Courier New"/>
      </w:rPr>
    </w:lvl>
    <w:lvl xmlns:w="http://schemas.openxmlformats.org/wordprocessingml/2006/main" w:ilvl="8">
      <w:start w:val="1"/>
      <w:numFmt w:val="bullet"/>
      <w:lvlText w:val=""/>
      <w:lvlJc w:val="left"/>
      <w:pPr>
        <w:ind w:left="6462" w:hanging="360"/>
      </w:pPr>
      <w:rPr>
        <w:rFonts w:hint="default" w:ascii="Wingdings" w:hAnsi="Wingdings"/>
      </w:rPr>
    </w:lvl>
  </w:abstractNum>
  <w:abstractNum xmlns:w="http://schemas.openxmlformats.org/wordprocessingml/2006/main" w:abstractNumId="23">
    <w:nsid w:val="1940f772"/>
    <w:multiLevelType xmlns:w="http://schemas.openxmlformats.org/wordprocessingml/2006/main" w:val="hybridMultilevel"/>
    <w:lvl xmlns:w="http://schemas.openxmlformats.org/wordprocessingml/2006/main" w:ilvl="0">
      <w:start w:val="1"/>
      <w:numFmt w:val="bullet"/>
      <w:lvlText w:val=""/>
      <w:lvlJc w:val="left"/>
      <w:pPr>
        <w:ind w:left="702" w:hanging="360"/>
      </w:pPr>
      <w:rPr>
        <w:rFonts w:hint="default" w:ascii="Symbol" w:hAnsi="Symbol"/>
      </w:rPr>
    </w:lvl>
    <w:lvl xmlns:w="http://schemas.openxmlformats.org/wordprocessingml/2006/main" w:ilvl="1">
      <w:start w:val="1"/>
      <w:numFmt w:val="bullet"/>
      <w:lvlText w:val="o"/>
      <w:lvlJc w:val="left"/>
      <w:pPr>
        <w:ind w:left="1422" w:hanging="360"/>
      </w:pPr>
      <w:rPr>
        <w:rFonts w:hint="default" w:ascii="Courier New" w:hAnsi="Courier New"/>
      </w:rPr>
    </w:lvl>
    <w:lvl xmlns:w="http://schemas.openxmlformats.org/wordprocessingml/2006/main" w:ilvl="2">
      <w:start w:val="1"/>
      <w:numFmt w:val="bullet"/>
      <w:lvlText w:val=""/>
      <w:lvlJc w:val="left"/>
      <w:pPr>
        <w:ind w:left="2142" w:hanging="360"/>
      </w:pPr>
      <w:rPr>
        <w:rFonts w:hint="default" w:ascii="Wingdings" w:hAnsi="Wingdings"/>
      </w:rPr>
    </w:lvl>
    <w:lvl xmlns:w="http://schemas.openxmlformats.org/wordprocessingml/2006/main" w:ilvl="3">
      <w:start w:val="1"/>
      <w:numFmt w:val="bullet"/>
      <w:lvlText w:val=""/>
      <w:lvlJc w:val="left"/>
      <w:pPr>
        <w:ind w:left="2862" w:hanging="360"/>
      </w:pPr>
      <w:rPr>
        <w:rFonts w:hint="default" w:ascii="Symbol" w:hAnsi="Symbol"/>
      </w:rPr>
    </w:lvl>
    <w:lvl xmlns:w="http://schemas.openxmlformats.org/wordprocessingml/2006/main" w:ilvl="4">
      <w:start w:val="1"/>
      <w:numFmt w:val="bullet"/>
      <w:lvlText w:val="o"/>
      <w:lvlJc w:val="left"/>
      <w:pPr>
        <w:ind w:left="3582" w:hanging="360"/>
      </w:pPr>
      <w:rPr>
        <w:rFonts w:hint="default" w:ascii="Courier New" w:hAnsi="Courier New"/>
      </w:rPr>
    </w:lvl>
    <w:lvl xmlns:w="http://schemas.openxmlformats.org/wordprocessingml/2006/main" w:ilvl="5">
      <w:start w:val="1"/>
      <w:numFmt w:val="bullet"/>
      <w:lvlText w:val=""/>
      <w:lvlJc w:val="left"/>
      <w:pPr>
        <w:ind w:left="4302" w:hanging="360"/>
      </w:pPr>
      <w:rPr>
        <w:rFonts w:hint="default" w:ascii="Wingdings" w:hAnsi="Wingdings"/>
      </w:rPr>
    </w:lvl>
    <w:lvl xmlns:w="http://schemas.openxmlformats.org/wordprocessingml/2006/main" w:ilvl="6">
      <w:start w:val="1"/>
      <w:numFmt w:val="bullet"/>
      <w:lvlText w:val=""/>
      <w:lvlJc w:val="left"/>
      <w:pPr>
        <w:ind w:left="5022" w:hanging="360"/>
      </w:pPr>
      <w:rPr>
        <w:rFonts w:hint="default" w:ascii="Symbol" w:hAnsi="Symbol"/>
      </w:rPr>
    </w:lvl>
    <w:lvl xmlns:w="http://schemas.openxmlformats.org/wordprocessingml/2006/main" w:ilvl="7">
      <w:start w:val="1"/>
      <w:numFmt w:val="bullet"/>
      <w:lvlText w:val="o"/>
      <w:lvlJc w:val="left"/>
      <w:pPr>
        <w:ind w:left="5742" w:hanging="360"/>
      </w:pPr>
      <w:rPr>
        <w:rFonts w:hint="default" w:ascii="Courier New" w:hAnsi="Courier New"/>
      </w:rPr>
    </w:lvl>
    <w:lvl xmlns:w="http://schemas.openxmlformats.org/wordprocessingml/2006/main" w:ilvl="8">
      <w:start w:val="1"/>
      <w:numFmt w:val="bullet"/>
      <w:lvlText w:val=""/>
      <w:lvlJc w:val="left"/>
      <w:pPr>
        <w:ind w:left="6462" w:hanging="360"/>
      </w:pPr>
      <w:rPr>
        <w:rFonts w:hint="default" w:ascii="Wingdings" w:hAnsi="Wingdings"/>
      </w:rPr>
    </w:lvl>
  </w:abstractNum>
  <w:abstractNum w:abstractNumId="0" w15:restartNumberingAfterBreak="0">
    <w:nsid w:val="00000003"/>
    <w:multiLevelType w:val="multilevel"/>
    <w:tmpl w:val="00000003"/>
    <w:name w:val="WW8Num3"/>
    <w:lvl w:ilvl="0">
      <w:start w:val="1"/>
      <w:numFmt w:val="decimal"/>
      <w:lvlText w:val="%1."/>
      <w:lvlJc w:val="left"/>
      <w:pPr>
        <w:tabs>
          <w:tab w:val="num" w:pos="360"/>
        </w:tabs>
        <w:ind w:left="360" w:hanging="360"/>
      </w:pPr>
      <w:rPr>
        <w:rFonts w:ascii="Arial" w:hAnsi="Arial" w:eastAsia="Times New Roman" w:cs="Arial"/>
      </w:rPr>
    </w:lvl>
    <w:lvl w:ilvl="1">
      <w:start w:val="1"/>
      <w:numFmt w:val="decimal"/>
      <w:lvlText w:val="%1.%2."/>
      <w:lvlJc w:val="left"/>
      <w:pPr>
        <w:tabs>
          <w:tab w:val="num" w:pos="1152"/>
        </w:tabs>
        <w:ind w:left="1152" w:hanging="432"/>
      </w:pPr>
      <w:rPr>
        <w:sz w:val="20"/>
        <w:szCs w:val="2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F15254"/>
    <w:multiLevelType w:val="multilevel"/>
    <w:tmpl w:val="63866F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39C15DE"/>
    <w:multiLevelType w:val="hybridMultilevel"/>
    <w:tmpl w:val="4280BC5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 w15:restartNumberingAfterBreak="0">
    <w:nsid w:val="072711D5"/>
    <w:multiLevelType w:val="hybridMultilevel"/>
    <w:tmpl w:val="D8F81BD6"/>
    <w:lvl w:ilvl="0" w:tplc="240A0001">
      <w:start w:val="1"/>
      <w:numFmt w:val="bullet"/>
      <w:lvlText w:val=""/>
      <w:lvlJc w:val="left"/>
      <w:pPr>
        <w:ind w:left="817" w:hanging="360"/>
      </w:pPr>
      <w:rPr>
        <w:rFonts w:hint="default" w:ascii="Symbol" w:hAnsi="Symbol"/>
      </w:rPr>
    </w:lvl>
    <w:lvl w:ilvl="1" w:tplc="240A0003" w:tentative="1">
      <w:start w:val="1"/>
      <w:numFmt w:val="bullet"/>
      <w:lvlText w:val="o"/>
      <w:lvlJc w:val="left"/>
      <w:pPr>
        <w:ind w:left="1537" w:hanging="360"/>
      </w:pPr>
      <w:rPr>
        <w:rFonts w:hint="default" w:ascii="Courier New" w:hAnsi="Courier New" w:cs="Courier New"/>
      </w:rPr>
    </w:lvl>
    <w:lvl w:ilvl="2" w:tplc="240A0005" w:tentative="1">
      <w:start w:val="1"/>
      <w:numFmt w:val="bullet"/>
      <w:lvlText w:val=""/>
      <w:lvlJc w:val="left"/>
      <w:pPr>
        <w:ind w:left="2257" w:hanging="360"/>
      </w:pPr>
      <w:rPr>
        <w:rFonts w:hint="default" w:ascii="Wingdings" w:hAnsi="Wingdings"/>
      </w:rPr>
    </w:lvl>
    <w:lvl w:ilvl="3" w:tplc="240A0001" w:tentative="1">
      <w:start w:val="1"/>
      <w:numFmt w:val="bullet"/>
      <w:lvlText w:val=""/>
      <w:lvlJc w:val="left"/>
      <w:pPr>
        <w:ind w:left="2977" w:hanging="360"/>
      </w:pPr>
      <w:rPr>
        <w:rFonts w:hint="default" w:ascii="Symbol" w:hAnsi="Symbol"/>
      </w:rPr>
    </w:lvl>
    <w:lvl w:ilvl="4" w:tplc="240A0003" w:tentative="1">
      <w:start w:val="1"/>
      <w:numFmt w:val="bullet"/>
      <w:lvlText w:val="o"/>
      <w:lvlJc w:val="left"/>
      <w:pPr>
        <w:ind w:left="3697" w:hanging="360"/>
      </w:pPr>
      <w:rPr>
        <w:rFonts w:hint="default" w:ascii="Courier New" w:hAnsi="Courier New" w:cs="Courier New"/>
      </w:rPr>
    </w:lvl>
    <w:lvl w:ilvl="5" w:tplc="240A0005" w:tentative="1">
      <w:start w:val="1"/>
      <w:numFmt w:val="bullet"/>
      <w:lvlText w:val=""/>
      <w:lvlJc w:val="left"/>
      <w:pPr>
        <w:ind w:left="4417" w:hanging="360"/>
      </w:pPr>
      <w:rPr>
        <w:rFonts w:hint="default" w:ascii="Wingdings" w:hAnsi="Wingdings"/>
      </w:rPr>
    </w:lvl>
    <w:lvl w:ilvl="6" w:tplc="240A0001" w:tentative="1">
      <w:start w:val="1"/>
      <w:numFmt w:val="bullet"/>
      <w:lvlText w:val=""/>
      <w:lvlJc w:val="left"/>
      <w:pPr>
        <w:ind w:left="5137" w:hanging="360"/>
      </w:pPr>
      <w:rPr>
        <w:rFonts w:hint="default" w:ascii="Symbol" w:hAnsi="Symbol"/>
      </w:rPr>
    </w:lvl>
    <w:lvl w:ilvl="7" w:tplc="240A0003" w:tentative="1">
      <w:start w:val="1"/>
      <w:numFmt w:val="bullet"/>
      <w:lvlText w:val="o"/>
      <w:lvlJc w:val="left"/>
      <w:pPr>
        <w:ind w:left="5857" w:hanging="360"/>
      </w:pPr>
      <w:rPr>
        <w:rFonts w:hint="default" w:ascii="Courier New" w:hAnsi="Courier New" w:cs="Courier New"/>
      </w:rPr>
    </w:lvl>
    <w:lvl w:ilvl="8" w:tplc="240A0005" w:tentative="1">
      <w:start w:val="1"/>
      <w:numFmt w:val="bullet"/>
      <w:lvlText w:val=""/>
      <w:lvlJc w:val="left"/>
      <w:pPr>
        <w:ind w:left="6577" w:hanging="360"/>
      </w:pPr>
      <w:rPr>
        <w:rFonts w:hint="default" w:ascii="Wingdings" w:hAnsi="Wingdings"/>
      </w:rPr>
    </w:lvl>
  </w:abstractNum>
  <w:abstractNum w:abstractNumId="6" w15:restartNumberingAfterBreak="0">
    <w:nsid w:val="09EB332B"/>
    <w:multiLevelType w:val="multilevel"/>
    <w:tmpl w:val="EE26C3CE"/>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C9258B"/>
    <w:multiLevelType w:val="hybridMultilevel"/>
    <w:tmpl w:val="FC5AD1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8536256"/>
    <w:multiLevelType w:val="hybridMultilevel"/>
    <w:tmpl w:val="E3607984"/>
    <w:lvl w:ilvl="0" w:tplc="BD98EAA2">
      <w:numFmt w:val="bullet"/>
      <w:lvlText w:val="-"/>
      <w:lvlJc w:val="left"/>
      <w:pPr>
        <w:ind w:left="720" w:hanging="360"/>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29277129"/>
    <w:multiLevelType w:val="hybridMultilevel"/>
    <w:tmpl w:val="6A9A2616"/>
    <w:lvl w:ilvl="0" w:tplc="240A0001">
      <w:start w:val="1"/>
      <w:numFmt w:val="bullet"/>
      <w:lvlText w:val=""/>
      <w:lvlJc w:val="left"/>
      <w:pPr>
        <w:ind w:left="822" w:hanging="360"/>
      </w:pPr>
      <w:rPr>
        <w:rFonts w:hint="default" w:ascii="Symbol" w:hAnsi="Symbol"/>
      </w:rPr>
    </w:lvl>
    <w:lvl w:ilvl="1" w:tplc="240A0003" w:tentative="1">
      <w:start w:val="1"/>
      <w:numFmt w:val="bullet"/>
      <w:lvlText w:val="o"/>
      <w:lvlJc w:val="left"/>
      <w:pPr>
        <w:ind w:left="1542" w:hanging="360"/>
      </w:pPr>
      <w:rPr>
        <w:rFonts w:hint="default" w:ascii="Courier New" w:hAnsi="Courier New" w:cs="Courier New"/>
      </w:rPr>
    </w:lvl>
    <w:lvl w:ilvl="2" w:tplc="240A0005" w:tentative="1">
      <w:start w:val="1"/>
      <w:numFmt w:val="bullet"/>
      <w:lvlText w:val=""/>
      <w:lvlJc w:val="left"/>
      <w:pPr>
        <w:ind w:left="2262" w:hanging="360"/>
      </w:pPr>
      <w:rPr>
        <w:rFonts w:hint="default" w:ascii="Wingdings" w:hAnsi="Wingdings"/>
      </w:rPr>
    </w:lvl>
    <w:lvl w:ilvl="3" w:tplc="240A0001" w:tentative="1">
      <w:start w:val="1"/>
      <w:numFmt w:val="bullet"/>
      <w:lvlText w:val=""/>
      <w:lvlJc w:val="left"/>
      <w:pPr>
        <w:ind w:left="2982" w:hanging="360"/>
      </w:pPr>
      <w:rPr>
        <w:rFonts w:hint="default" w:ascii="Symbol" w:hAnsi="Symbol"/>
      </w:rPr>
    </w:lvl>
    <w:lvl w:ilvl="4" w:tplc="240A0003" w:tentative="1">
      <w:start w:val="1"/>
      <w:numFmt w:val="bullet"/>
      <w:lvlText w:val="o"/>
      <w:lvlJc w:val="left"/>
      <w:pPr>
        <w:ind w:left="3702" w:hanging="360"/>
      </w:pPr>
      <w:rPr>
        <w:rFonts w:hint="default" w:ascii="Courier New" w:hAnsi="Courier New" w:cs="Courier New"/>
      </w:rPr>
    </w:lvl>
    <w:lvl w:ilvl="5" w:tplc="240A0005" w:tentative="1">
      <w:start w:val="1"/>
      <w:numFmt w:val="bullet"/>
      <w:lvlText w:val=""/>
      <w:lvlJc w:val="left"/>
      <w:pPr>
        <w:ind w:left="4422" w:hanging="360"/>
      </w:pPr>
      <w:rPr>
        <w:rFonts w:hint="default" w:ascii="Wingdings" w:hAnsi="Wingdings"/>
      </w:rPr>
    </w:lvl>
    <w:lvl w:ilvl="6" w:tplc="240A0001" w:tentative="1">
      <w:start w:val="1"/>
      <w:numFmt w:val="bullet"/>
      <w:lvlText w:val=""/>
      <w:lvlJc w:val="left"/>
      <w:pPr>
        <w:ind w:left="5142" w:hanging="360"/>
      </w:pPr>
      <w:rPr>
        <w:rFonts w:hint="default" w:ascii="Symbol" w:hAnsi="Symbol"/>
      </w:rPr>
    </w:lvl>
    <w:lvl w:ilvl="7" w:tplc="240A0003" w:tentative="1">
      <w:start w:val="1"/>
      <w:numFmt w:val="bullet"/>
      <w:lvlText w:val="o"/>
      <w:lvlJc w:val="left"/>
      <w:pPr>
        <w:ind w:left="5862" w:hanging="360"/>
      </w:pPr>
      <w:rPr>
        <w:rFonts w:hint="default" w:ascii="Courier New" w:hAnsi="Courier New" w:cs="Courier New"/>
      </w:rPr>
    </w:lvl>
    <w:lvl w:ilvl="8" w:tplc="240A0005" w:tentative="1">
      <w:start w:val="1"/>
      <w:numFmt w:val="bullet"/>
      <w:lvlText w:val=""/>
      <w:lvlJc w:val="left"/>
      <w:pPr>
        <w:ind w:left="6582" w:hanging="360"/>
      </w:pPr>
      <w:rPr>
        <w:rFonts w:hint="default" w:ascii="Wingdings" w:hAnsi="Wingdings"/>
      </w:rPr>
    </w:lvl>
  </w:abstractNum>
  <w:abstractNum w:abstractNumId="10" w15:restartNumberingAfterBreak="0">
    <w:nsid w:val="2B16376F"/>
    <w:multiLevelType w:val="hybridMultilevel"/>
    <w:tmpl w:val="10FCD178"/>
    <w:lvl w:ilvl="0" w:tplc="7518882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345301B5"/>
    <w:multiLevelType w:val="multilevel"/>
    <w:tmpl w:val="3C5AD7E2"/>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167388"/>
    <w:multiLevelType w:val="hybridMultilevel"/>
    <w:tmpl w:val="E4D0BD0E"/>
    <w:lvl w:ilvl="0" w:tplc="B05AE182">
      <w:numFmt w:val="bullet"/>
      <w:lvlText w:val="•"/>
      <w:lvlJc w:val="left"/>
      <w:pPr>
        <w:ind w:left="1065" w:hanging="705"/>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3A4074FE"/>
    <w:multiLevelType w:val="hybridMultilevel"/>
    <w:tmpl w:val="E5208FE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3C887E96"/>
    <w:multiLevelType w:val="multilevel"/>
    <w:tmpl w:val="EE26C3CE"/>
    <w:styleLink w:val="Listaactual1"/>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504001D"/>
    <w:multiLevelType w:val="hybridMultilevel"/>
    <w:tmpl w:val="09D219B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52496F4E"/>
    <w:multiLevelType w:val="hybridMultilevel"/>
    <w:tmpl w:val="30CEB746"/>
    <w:lvl w:ilvl="0" w:tplc="4E6851DE">
      <w:start w:val="2"/>
      <w:numFmt w:val="bullet"/>
      <w:lvlText w:val="-"/>
      <w:lvlJc w:val="left"/>
      <w:pPr>
        <w:ind w:left="720" w:hanging="360"/>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56E0246A"/>
    <w:multiLevelType w:val="multilevel"/>
    <w:tmpl w:val="44A61D7E"/>
    <w:lvl w:ilvl="0">
      <w:start w:val="3"/>
      <w:numFmt w:val="decimal"/>
      <w:lvlText w:val="%1"/>
      <w:lvlJc w:val="left"/>
      <w:pPr>
        <w:ind w:left="360" w:hanging="360"/>
      </w:pPr>
      <w:rPr>
        <w:rFonts w:hint="default" w:eastAsia="Times New Roman"/>
        <w:b/>
      </w:rPr>
    </w:lvl>
    <w:lvl w:ilvl="1">
      <w:start w:val="1"/>
      <w:numFmt w:val="decimal"/>
      <w:lvlText w:val="%1.%2"/>
      <w:lvlJc w:val="left"/>
      <w:pPr>
        <w:ind w:left="360" w:hanging="360"/>
      </w:pPr>
      <w:rPr>
        <w:rFonts w:hint="default" w:eastAsia="Times New Roman"/>
        <w:b/>
      </w:rPr>
    </w:lvl>
    <w:lvl w:ilvl="2">
      <w:start w:val="1"/>
      <w:numFmt w:val="decimal"/>
      <w:lvlText w:val="%1.%2.%3"/>
      <w:lvlJc w:val="left"/>
      <w:pPr>
        <w:ind w:left="720" w:hanging="720"/>
      </w:pPr>
      <w:rPr>
        <w:rFonts w:hint="default" w:eastAsia="Times New Roman"/>
        <w:b/>
      </w:rPr>
    </w:lvl>
    <w:lvl w:ilvl="3">
      <w:start w:val="1"/>
      <w:numFmt w:val="decimal"/>
      <w:lvlText w:val="%1.%2.%3.%4"/>
      <w:lvlJc w:val="left"/>
      <w:pPr>
        <w:ind w:left="720" w:hanging="720"/>
      </w:pPr>
      <w:rPr>
        <w:rFonts w:hint="default" w:eastAsia="Times New Roman"/>
        <w:b/>
      </w:rPr>
    </w:lvl>
    <w:lvl w:ilvl="4">
      <w:start w:val="1"/>
      <w:numFmt w:val="decimal"/>
      <w:lvlText w:val="%1.%2.%3.%4.%5"/>
      <w:lvlJc w:val="left"/>
      <w:pPr>
        <w:ind w:left="1080" w:hanging="1080"/>
      </w:pPr>
      <w:rPr>
        <w:rFonts w:hint="default" w:eastAsia="Times New Roman"/>
        <w:b/>
      </w:rPr>
    </w:lvl>
    <w:lvl w:ilvl="5">
      <w:start w:val="1"/>
      <w:numFmt w:val="decimal"/>
      <w:lvlText w:val="%1.%2.%3.%4.%5.%6"/>
      <w:lvlJc w:val="left"/>
      <w:pPr>
        <w:ind w:left="1080" w:hanging="1080"/>
      </w:pPr>
      <w:rPr>
        <w:rFonts w:hint="default" w:eastAsia="Times New Roman"/>
        <w:b/>
      </w:rPr>
    </w:lvl>
    <w:lvl w:ilvl="6">
      <w:start w:val="1"/>
      <w:numFmt w:val="decimal"/>
      <w:lvlText w:val="%1.%2.%3.%4.%5.%6.%7"/>
      <w:lvlJc w:val="left"/>
      <w:pPr>
        <w:ind w:left="1440" w:hanging="1440"/>
      </w:pPr>
      <w:rPr>
        <w:rFonts w:hint="default" w:eastAsia="Times New Roman"/>
        <w:b/>
      </w:rPr>
    </w:lvl>
    <w:lvl w:ilvl="7">
      <w:start w:val="1"/>
      <w:numFmt w:val="decimal"/>
      <w:lvlText w:val="%1.%2.%3.%4.%5.%6.%7.%8"/>
      <w:lvlJc w:val="left"/>
      <w:pPr>
        <w:ind w:left="1440" w:hanging="1440"/>
      </w:pPr>
      <w:rPr>
        <w:rFonts w:hint="default" w:eastAsia="Times New Roman"/>
        <w:b/>
      </w:rPr>
    </w:lvl>
    <w:lvl w:ilvl="8">
      <w:start w:val="1"/>
      <w:numFmt w:val="decimal"/>
      <w:lvlText w:val="%1.%2.%3.%4.%5.%6.%7.%8.%9"/>
      <w:lvlJc w:val="left"/>
      <w:pPr>
        <w:ind w:left="1800" w:hanging="1800"/>
      </w:pPr>
      <w:rPr>
        <w:rFonts w:hint="default" w:eastAsia="Times New Roman"/>
        <w:b/>
      </w:rPr>
    </w:lvl>
  </w:abstractNum>
  <w:abstractNum w:abstractNumId="18" w15:restartNumberingAfterBreak="0">
    <w:nsid w:val="5A732D5D"/>
    <w:multiLevelType w:val="hybridMultilevel"/>
    <w:tmpl w:val="1956679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60CC2AB9"/>
    <w:multiLevelType w:val="multilevel"/>
    <w:tmpl w:val="EE26C3CE"/>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7395253"/>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1" w15:restartNumberingAfterBreak="0">
    <w:nsid w:val="719E135C"/>
    <w:multiLevelType w:val="multilevel"/>
    <w:tmpl w:val="E47A9AD6"/>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22" w15:restartNumberingAfterBreak="0">
    <w:nsid w:val="74763192"/>
    <w:multiLevelType w:val="hybridMultilevel"/>
    <w:tmpl w:val="100AA23A"/>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28">
    <w:abstractNumId w:val="25"/>
  </w:num>
  <w:num w:numId="27">
    <w:abstractNumId w:val="24"/>
  </w:num>
  <w:num w:numId="26">
    <w:abstractNumId w:val="23"/>
  </w:num>
  <w:num w:numId="1">
    <w:abstractNumId w:val="2"/>
  </w:num>
  <w:num w:numId="2">
    <w:abstractNumId w:val="15"/>
  </w:num>
  <w:num w:numId="3">
    <w:abstractNumId w:val="9"/>
  </w:num>
  <w:num w:numId="4">
    <w:abstractNumId w:val="10"/>
  </w:num>
  <w:num w:numId="5">
    <w:abstractNumId w:val="18"/>
  </w:num>
  <w:num w:numId="6">
    <w:abstractNumId w:val="5"/>
  </w:num>
  <w:num w:numId="7">
    <w:abstractNumId w:val="22"/>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4"/>
  </w:num>
  <w:num w:numId="12">
    <w:abstractNumId w:val="7"/>
  </w:num>
  <w:num w:numId="13">
    <w:abstractNumId w:val="0"/>
  </w:num>
  <w:num w:numId="14">
    <w:abstractNumId w:val="3"/>
  </w:num>
  <w:num w:numId="15">
    <w:abstractNumId w:val="12"/>
  </w:num>
  <w:num w:numId="16">
    <w:abstractNumId w:val="21"/>
  </w:num>
  <w:num w:numId="17">
    <w:abstractNumId w:val="13"/>
  </w:num>
  <w:num w:numId="18">
    <w:abstractNumId w:val="8"/>
  </w:num>
  <w:num w:numId="19">
    <w:abstractNumId w:val="16"/>
  </w:num>
  <w:num w:numId="20">
    <w:abstractNumId w:val="17"/>
  </w:num>
  <w:num w:numId="21">
    <w:abstractNumId w:val="19"/>
  </w:num>
  <w:num w:numId="22">
    <w:abstractNumId w:val="1"/>
  </w:num>
  <w:num w:numId="23">
    <w:abstractNumId w:val="11"/>
  </w:num>
  <w:num w:numId="24">
    <w:abstractNumId w:val="14"/>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lang="es-MX" w:vendorID="64" w:dllVersion="4096" w:nlCheck="1" w:checkStyle="0" w:appName="MSWord"/>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27F2"/>
    <w:rsid w:val="000215DD"/>
    <w:rsid w:val="00021C61"/>
    <w:rsid w:val="00023F9E"/>
    <w:rsid w:val="00037F83"/>
    <w:rsid w:val="000534C0"/>
    <w:rsid w:val="000678E0"/>
    <w:rsid w:val="00084B8F"/>
    <w:rsid w:val="000A76A1"/>
    <w:rsid w:val="000B7F34"/>
    <w:rsid w:val="000D5299"/>
    <w:rsid w:val="000F0806"/>
    <w:rsid w:val="000F3BEE"/>
    <w:rsid w:val="00150DDB"/>
    <w:rsid w:val="00156F5B"/>
    <w:rsid w:val="0016625A"/>
    <w:rsid w:val="00167C7B"/>
    <w:rsid w:val="001754D6"/>
    <w:rsid w:val="001875A1"/>
    <w:rsid w:val="001929EA"/>
    <w:rsid w:val="001973E9"/>
    <w:rsid w:val="001C4878"/>
    <w:rsid w:val="001E0EDC"/>
    <w:rsid w:val="001F1924"/>
    <w:rsid w:val="001F717B"/>
    <w:rsid w:val="00204D9E"/>
    <w:rsid w:val="002055A0"/>
    <w:rsid w:val="00221CD6"/>
    <w:rsid w:val="00233A79"/>
    <w:rsid w:val="00240EE5"/>
    <w:rsid w:val="00251773"/>
    <w:rsid w:val="00255542"/>
    <w:rsid w:val="00256928"/>
    <w:rsid w:val="00256AB2"/>
    <w:rsid w:val="00262F87"/>
    <w:rsid w:val="00265E5C"/>
    <w:rsid w:val="00290BE0"/>
    <w:rsid w:val="00291C45"/>
    <w:rsid w:val="00295CD3"/>
    <w:rsid w:val="002A1FE8"/>
    <w:rsid w:val="002E549B"/>
    <w:rsid w:val="0030489C"/>
    <w:rsid w:val="00304ED1"/>
    <w:rsid w:val="00311208"/>
    <w:rsid w:val="00312ED8"/>
    <w:rsid w:val="003136CF"/>
    <w:rsid w:val="003202C1"/>
    <w:rsid w:val="0033454A"/>
    <w:rsid w:val="003474BC"/>
    <w:rsid w:val="00381339"/>
    <w:rsid w:val="003A0D6A"/>
    <w:rsid w:val="003A4662"/>
    <w:rsid w:val="003B0891"/>
    <w:rsid w:val="003F0D17"/>
    <w:rsid w:val="003F32FD"/>
    <w:rsid w:val="003F6F78"/>
    <w:rsid w:val="0041535F"/>
    <w:rsid w:val="00434711"/>
    <w:rsid w:val="00436E05"/>
    <w:rsid w:val="00473167"/>
    <w:rsid w:val="00480ED7"/>
    <w:rsid w:val="00490A59"/>
    <w:rsid w:val="00492F29"/>
    <w:rsid w:val="004C2BB0"/>
    <w:rsid w:val="004F25ED"/>
    <w:rsid w:val="004F49F9"/>
    <w:rsid w:val="005030B5"/>
    <w:rsid w:val="00521578"/>
    <w:rsid w:val="00523773"/>
    <w:rsid w:val="00532555"/>
    <w:rsid w:val="005375E5"/>
    <w:rsid w:val="0054381C"/>
    <w:rsid w:val="005540AA"/>
    <w:rsid w:val="00566FB9"/>
    <w:rsid w:val="00584134"/>
    <w:rsid w:val="005973BB"/>
    <w:rsid w:val="005C1C59"/>
    <w:rsid w:val="005C4F05"/>
    <w:rsid w:val="005D3F26"/>
    <w:rsid w:val="005E0DD9"/>
    <w:rsid w:val="005F385B"/>
    <w:rsid w:val="005F596F"/>
    <w:rsid w:val="005F6B59"/>
    <w:rsid w:val="0060531D"/>
    <w:rsid w:val="0062647B"/>
    <w:rsid w:val="00633744"/>
    <w:rsid w:val="0063375E"/>
    <w:rsid w:val="00633A19"/>
    <w:rsid w:val="00634FAD"/>
    <w:rsid w:val="00637CD4"/>
    <w:rsid w:val="0064339E"/>
    <w:rsid w:val="00646A00"/>
    <w:rsid w:val="0069157D"/>
    <w:rsid w:val="006D7A3C"/>
    <w:rsid w:val="006F377E"/>
    <w:rsid w:val="006F4964"/>
    <w:rsid w:val="00714CBA"/>
    <w:rsid w:val="0072211B"/>
    <w:rsid w:val="0072265E"/>
    <w:rsid w:val="00723491"/>
    <w:rsid w:val="007309A7"/>
    <w:rsid w:val="00732AD5"/>
    <w:rsid w:val="007405DB"/>
    <w:rsid w:val="007548AA"/>
    <w:rsid w:val="00757B36"/>
    <w:rsid w:val="00764413"/>
    <w:rsid w:val="0077069A"/>
    <w:rsid w:val="00771D17"/>
    <w:rsid w:val="00781782"/>
    <w:rsid w:val="0078279A"/>
    <w:rsid w:val="007A30C1"/>
    <w:rsid w:val="007A6810"/>
    <w:rsid w:val="007B1832"/>
    <w:rsid w:val="007E164F"/>
    <w:rsid w:val="007F11B3"/>
    <w:rsid w:val="007F1A8F"/>
    <w:rsid w:val="008039A5"/>
    <w:rsid w:val="0080486A"/>
    <w:rsid w:val="00805496"/>
    <w:rsid w:val="00823EA8"/>
    <w:rsid w:val="00831330"/>
    <w:rsid w:val="008517A0"/>
    <w:rsid w:val="00861332"/>
    <w:rsid w:val="00883682"/>
    <w:rsid w:val="00892C25"/>
    <w:rsid w:val="008D08FD"/>
    <w:rsid w:val="008D517A"/>
    <w:rsid w:val="008E7F9C"/>
    <w:rsid w:val="008F195E"/>
    <w:rsid w:val="008F367D"/>
    <w:rsid w:val="009235DD"/>
    <w:rsid w:val="0096034A"/>
    <w:rsid w:val="00974D63"/>
    <w:rsid w:val="009830D0"/>
    <w:rsid w:val="009B57B2"/>
    <w:rsid w:val="009C2C88"/>
    <w:rsid w:val="009D286C"/>
    <w:rsid w:val="009D2D83"/>
    <w:rsid w:val="009D46D7"/>
    <w:rsid w:val="009F17A6"/>
    <w:rsid w:val="00A021C2"/>
    <w:rsid w:val="00A22605"/>
    <w:rsid w:val="00A325B8"/>
    <w:rsid w:val="00A63681"/>
    <w:rsid w:val="00A97B03"/>
    <w:rsid w:val="00A97D85"/>
    <w:rsid w:val="00AA3526"/>
    <w:rsid w:val="00AB5DC6"/>
    <w:rsid w:val="00AC523F"/>
    <w:rsid w:val="00AD000C"/>
    <w:rsid w:val="00B11633"/>
    <w:rsid w:val="00B12503"/>
    <w:rsid w:val="00B546EA"/>
    <w:rsid w:val="00B61346"/>
    <w:rsid w:val="00B72E5E"/>
    <w:rsid w:val="00B75D91"/>
    <w:rsid w:val="00BE7CF5"/>
    <w:rsid w:val="00C00089"/>
    <w:rsid w:val="00C14266"/>
    <w:rsid w:val="00C21CB7"/>
    <w:rsid w:val="00C25E9B"/>
    <w:rsid w:val="00C34F7D"/>
    <w:rsid w:val="00C35622"/>
    <w:rsid w:val="00C4268D"/>
    <w:rsid w:val="00C5374B"/>
    <w:rsid w:val="00C61F27"/>
    <w:rsid w:val="00C8766C"/>
    <w:rsid w:val="00CB607B"/>
    <w:rsid w:val="00CC6A8A"/>
    <w:rsid w:val="00CD34F8"/>
    <w:rsid w:val="00CD5A7F"/>
    <w:rsid w:val="00CD6247"/>
    <w:rsid w:val="00D01C16"/>
    <w:rsid w:val="00D04766"/>
    <w:rsid w:val="00D04818"/>
    <w:rsid w:val="00D113A7"/>
    <w:rsid w:val="00D15F1F"/>
    <w:rsid w:val="00D16E9E"/>
    <w:rsid w:val="00D34D20"/>
    <w:rsid w:val="00D41457"/>
    <w:rsid w:val="00D418C1"/>
    <w:rsid w:val="00D5567C"/>
    <w:rsid w:val="00D575D3"/>
    <w:rsid w:val="00D77E80"/>
    <w:rsid w:val="00D842BB"/>
    <w:rsid w:val="00DA552A"/>
    <w:rsid w:val="00DB55AE"/>
    <w:rsid w:val="00DC2BE7"/>
    <w:rsid w:val="00DE40EF"/>
    <w:rsid w:val="00E00705"/>
    <w:rsid w:val="00E11D01"/>
    <w:rsid w:val="00E4168C"/>
    <w:rsid w:val="00E475E6"/>
    <w:rsid w:val="00E523B1"/>
    <w:rsid w:val="00E7649B"/>
    <w:rsid w:val="00EA1F42"/>
    <w:rsid w:val="00ED16CB"/>
    <w:rsid w:val="00ED4781"/>
    <w:rsid w:val="00EE2471"/>
    <w:rsid w:val="00EE5B0B"/>
    <w:rsid w:val="00EF06D0"/>
    <w:rsid w:val="00F050F8"/>
    <w:rsid w:val="00F156D7"/>
    <w:rsid w:val="00F200D3"/>
    <w:rsid w:val="00F2621C"/>
    <w:rsid w:val="00F263E8"/>
    <w:rsid w:val="00F630B5"/>
    <w:rsid w:val="00F6545F"/>
    <w:rsid w:val="00FC14F5"/>
    <w:rsid w:val="00FC5609"/>
    <w:rsid w:val="00FD636E"/>
    <w:rsid w:val="00FD6655"/>
    <w:rsid w:val="00FD7F84"/>
    <w:rsid w:val="00FE7D00"/>
    <w:rsid w:val="01915E52"/>
    <w:rsid w:val="0428158A"/>
    <w:rsid w:val="0813A860"/>
    <w:rsid w:val="0AB91204"/>
    <w:rsid w:val="0D2C416B"/>
    <w:rsid w:val="0D88540B"/>
    <w:rsid w:val="0EC023E5"/>
    <w:rsid w:val="0F831473"/>
    <w:rsid w:val="11AA8B07"/>
    <w:rsid w:val="1273A6B9"/>
    <w:rsid w:val="12749248"/>
    <w:rsid w:val="16A64FF3"/>
    <w:rsid w:val="17E2039E"/>
    <w:rsid w:val="18690392"/>
    <w:rsid w:val="19BA825D"/>
    <w:rsid w:val="1A9C7BB3"/>
    <w:rsid w:val="1B9A5237"/>
    <w:rsid w:val="213B41A5"/>
    <w:rsid w:val="22A33C83"/>
    <w:rsid w:val="25538A95"/>
    <w:rsid w:val="275D5B50"/>
    <w:rsid w:val="28B039D3"/>
    <w:rsid w:val="296AE434"/>
    <w:rsid w:val="2C008DC7"/>
    <w:rsid w:val="31F13203"/>
    <w:rsid w:val="32E09C8D"/>
    <w:rsid w:val="3B0309BA"/>
    <w:rsid w:val="3B5B7C34"/>
    <w:rsid w:val="3E7819D0"/>
    <w:rsid w:val="40245E3D"/>
    <w:rsid w:val="40E7A4EB"/>
    <w:rsid w:val="4117AEB1"/>
    <w:rsid w:val="41894604"/>
    <w:rsid w:val="42E6E26E"/>
    <w:rsid w:val="435FC26C"/>
    <w:rsid w:val="445526FA"/>
    <w:rsid w:val="454A74D1"/>
    <w:rsid w:val="463E565A"/>
    <w:rsid w:val="4757A70F"/>
    <w:rsid w:val="4B694B78"/>
    <w:rsid w:val="4C9F6C31"/>
    <w:rsid w:val="4D56FACC"/>
    <w:rsid w:val="58277F39"/>
    <w:rsid w:val="6229A255"/>
    <w:rsid w:val="63E52968"/>
    <w:rsid w:val="64369C62"/>
    <w:rsid w:val="683488A9"/>
    <w:rsid w:val="6CD4B30D"/>
    <w:rsid w:val="6F23F38A"/>
    <w:rsid w:val="7032E8BA"/>
    <w:rsid w:val="71546A50"/>
    <w:rsid w:val="73943A82"/>
    <w:rsid w:val="73CBDD65"/>
    <w:rsid w:val="74AF7A22"/>
    <w:rsid w:val="765F68D2"/>
    <w:rsid w:val="775207EB"/>
    <w:rsid w:val="77EFF6E6"/>
    <w:rsid w:val="7A4F2E69"/>
    <w:rsid w:val="7BEE292A"/>
    <w:rsid w:val="7E4061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437F23"/>
  <w15:chartTrackingRefBased/>
  <w15:docId w15:val="{04AD1DF9-5CE3-CA4F-A4FB-14FA601D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E7F9C"/>
    <w:pPr>
      <w:spacing w:after="160" w:line="259" w:lineRule="auto"/>
    </w:pPr>
    <w:rPr>
      <w:kern w:val="2"/>
      <w:sz w:val="22"/>
      <w:szCs w:val="22"/>
      <w:lang w:eastAsia="en-US"/>
    </w:rPr>
  </w:style>
  <w:style w:type="paragraph" w:styleId="Ttulo1">
    <w:name w:val="heading 1"/>
    <w:basedOn w:val="Normal"/>
    <w:next w:val="Normal"/>
    <w:link w:val="Ttulo1Car"/>
    <w:qFormat/>
    <w:rsid w:val="00DA552A"/>
    <w:pPr>
      <w:keepNext/>
      <w:spacing w:before="240" w:after="60" w:line="240" w:lineRule="auto"/>
      <w:outlineLvl w:val="0"/>
    </w:pPr>
    <w:rPr>
      <w:rFonts w:ascii="Arial" w:hAnsi="Arial" w:eastAsia="Times New Roman"/>
      <w:b/>
      <w:bCs/>
      <w:kern w:val="32"/>
      <w:sz w:val="32"/>
      <w:szCs w:val="32"/>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757B36"/>
  </w:style>
  <w:style w:type="character" w:styleId="Hipervnculo">
    <w:name w:val="Hyperlink"/>
    <w:uiPriority w:val="99"/>
    <w:unhideWhenUsed/>
    <w:rsid w:val="00757B36"/>
    <w:rPr>
      <w:color w:val="0563C1"/>
      <w:u w:val="single"/>
    </w:rPr>
  </w:style>
  <w:style w:type="character" w:styleId="Mencinsinresolver1" w:customStyle="1">
    <w:name w:val="Mención sin resolver1"/>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375E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ulo1Car" w:customStyle="1">
    <w:name w:val="Título 1 Car"/>
    <w:link w:val="Ttulo1"/>
    <w:rsid w:val="00DA552A"/>
    <w:rPr>
      <w:rFonts w:ascii="Arial" w:hAnsi="Arial" w:eastAsia="Times New Roman" w:cs="Times New Roman"/>
      <w:b/>
      <w:bCs/>
      <w:kern w:val="32"/>
      <w:sz w:val="32"/>
      <w:szCs w:val="32"/>
      <w:lang w:val="es-ES" w:eastAsia="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nhideWhenUsed/>
    <w:qFormat/>
    <w:rsid w:val="00AA3526"/>
    <w:pPr>
      <w:spacing w:before="100" w:beforeAutospacing="1" w:after="100" w:afterAutospacing="1" w:line="240" w:lineRule="auto"/>
    </w:pPr>
    <w:rPr>
      <w:rFonts w:ascii="Times New Roman" w:hAnsi="Times New Roman" w:eastAsia="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styleId="Default" w:customStyle="1">
    <w:name w:val="Default"/>
    <w:rsid w:val="009235DD"/>
    <w:pPr>
      <w:autoSpaceDE w:val="0"/>
      <w:autoSpaceDN w:val="0"/>
      <w:adjustRightInd w:val="0"/>
    </w:pPr>
    <w:rPr>
      <w:rFonts w:ascii="Arial" w:hAnsi="Arial" w:cs="Arial"/>
      <w:color w:val="000000"/>
      <w:sz w:val="24"/>
      <w:szCs w:val="24"/>
      <w:lang w:eastAsia="es-CO"/>
    </w:rPr>
  </w:style>
  <w:style w:type="paragraph" w:styleId="Lista">
    <w:name w:val="List"/>
    <w:basedOn w:val="Textoindependiente"/>
    <w:rsid w:val="009D286C"/>
    <w:pPr>
      <w:suppressAutoHyphens/>
      <w:spacing w:after="0" w:line="240" w:lineRule="auto"/>
      <w:jc w:val="both"/>
    </w:pPr>
    <w:rPr>
      <w:rFonts w:ascii="Arial" w:hAnsi="Arial" w:eastAsia="Times New Roman"/>
      <w:kern w:val="0"/>
      <w:sz w:val="24"/>
      <w:szCs w:val="20"/>
      <w:lang w:eastAsia="es-ES"/>
    </w:rPr>
  </w:style>
  <w:style w:type="paragraph" w:styleId="Textoindependiente">
    <w:name w:val="Body Text"/>
    <w:basedOn w:val="Normal"/>
    <w:link w:val="TextoindependienteCar"/>
    <w:uiPriority w:val="99"/>
    <w:unhideWhenUsed/>
    <w:rsid w:val="009D286C"/>
    <w:pPr>
      <w:spacing w:after="120"/>
    </w:pPr>
  </w:style>
  <w:style w:type="character" w:styleId="TextoindependienteCar" w:customStyle="1">
    <w:name w:val="Texto independiente Car"/>
    <w:basedOn w:val="Fuentedeprrafopredeter"/>
    <w:link w:val="Textoindependiente"/>
    <w:uiPriority w:val="99"/>
    <w:rsid w:val="009D286C"/>
    <w:rPr>
      <w:kern w:val="2"/>
      <w:sz w:val="22"/>
      <w:szCs w:val="22"/>
      <w:lang w:eastAsia="en-US"/>
    </w:rPr>
  </w:style>
  <w:style w:type="character" w:styleId="Textoennegrita">
    <w:name w:val="Strong"/>
    <w:basedOn w:val="Fuentedeprrafopredeter"/>
    <w:uiPriority w:val="22"/>
    <w:qFormat/>
    <w:rsid w:val="00480ED7"/>
    <w:rPr>
      <w:b/>
      <w:bCs/>
    </w:rPr>
  </w:style>
  <w:style w:type="numbering" w:styleId="Listaactual1" w:customStyle="1">
    <w:name w:val="Lista actual1"/>
    <w:uiPriority w:val="99"/>
    <w:rsid w:val="005973BB"/>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06144">
      <w:bodyDiv w:val="1"/>
      <w:marLeft w:val="0"/>
      <w:marRight w:val="0"/>
      <w:marTop w:val="0"/>
      <w:marBottom w:val="0"/>
      <w:divBdr>
        <w:top w:val="none" w:sz="0" w:space="0" w:color="auto"/>
        <w:left w:val="none" w:sz="0" w:space="0" w:color="auto"/>
        <w:bottom w:val="none" w:sz="0" w:space="0" w:color="auto"/>
        <w:right w:val="none" w:sz="0" w:space="0" w:color="auto"/>
      </w:divBdr>
    </w:div>
    <w:div w:id="438839263">
      <w:bodyDiv w:val="1"/>
      <w:marLeft w:val="0"/>
      <w:marRight w:val="0"/>
      <w:marTop w:val="0"/>
      <w:marBottom w:val="0"/>
      <w:divBdr>
        <w:top w:val="none" w:sz="0" w:space="0" w:color="auto"/>
        <w:left w:val="none" w:sz="0" w:space="0" w:color="auto"/>
        <w:bottom w:val="none" w:sz="0" w:space="0" w:color="auto"/>
        <w:right w:val="none" w:sz="0" w:space="0" w:color="auto"/>
      </w:divBdr>
    </w:div>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1001930914">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252928452">
      <w:bodyDiv w:val="1"/>
      <w:marLeft w:val="0"/>
      <w:marRight w:val="0"/>
      <w:marTop w:val="0"/>
      <w:marBottom w:val="0"/>
      <w:divBdr>
        <w:top w:val="none" w:sz="0" w:space="0" w:color="auto"/>
        <w:left w:val="none" w:sz="0" w:space="0" w:color="auto"/>
        <w:bottom w:val="none" w:sz="0" w:space="0" w:color="auto"/>
        <w:right w:val="none" w:sz="0" w:space="0" w:color="auto"/>
      </w:divBdr>
    </w:div>
    <w:div w:id="1300301116">
      <w:bodyDiv w:val="1"/>
      <w:marLeft w:val="0"/>
      <w:marRight w:val="0"/>
      <w:marTop w:val="0"/>
      <w:marBottom w:val="0"/>
      <w:divBdr>
        <w:top w:val="none" w:sz="0" w:space="0" w:color="auto"/>
        <w:left w:val="none" w:sz="0" w:space="0" w:color="auto"/>
        <w:bottom w:val="none" w:sz="0" w:space="0" w:color="auto"/>
        <w:right w:val="none" w:sz="0" w:space="0" w:color="auto"/>
      </w:divBdr>
    </w:div>
    <w:div w:id="1552233505">
      <w:bodyDiv w:val="1"/>
      <w:marLeft w:val="0"/>
      <w:marRight w:val="0"/>
      <w:marTop w:val="0"/>
      <w:marBottom w:val="0"/>
      <w:divBdr>
        <w:top w:val="none" w:sz="0" w:space="0" w:color="auto"/>
        <w:left w:val="none" w:sz="0" w:space="0" w:color="auto"/>
        <w:bottom w:val="none" w:sz="0" w:space="0" w:color="auto"/>
        <w:right w:val="none" w:sz="0" w:space="0" w:color="auto"/>
      </w:divBdr>
    </w:div>
    <w:div w:id="1892493412">
      <w:bodyDiv w:val="1"/>
      <w:marLeft w:val="0"/>
      <w:marRight w:val="0"/>
      <w:marTop w:val="0"/>
      <w:marBottom w:val="0"/>
      <w:divBdr>
        <w:top w:val="none" w:sz="0" w:space="0" w:color="auto"/>
        <w:left w:val="none" w:sz="0" w:space="0" w:color="auto"/>
        <w:bottom w:val="none" w:sz="0" w:space="0" w:color="auto"/>
        <w:right w:val="none" w:sz="0" w:space="0" w:color="auto"/>
      </w:divBdr>
    </w:div>
    <w:div w:id="1955208558">
      <w:bodyDiv w:val="1"/>
      <w:marLeft w:val="0"/>
      <w:marRight w:val="0"/>
      <w:marTop w:val="0"/>
      <w:marBottom w:val="0"/>
      <w:divBdr>
        <w:top w:val="none" w:sz="0" w:space="0" w:color="auto"/>
        <w:left w:val="none" w:sz="0" w:space="0" w:color="auto"/>
        <w:bottom w:val="none" w:sz="0" w:space="0" w:color="auto"/>
        <w:right w:val="none" w:sz="0" w:space="0" w:color="auto"/>
      </w:divBdr>
    </w:div>
    <w:div w:id="197547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 Camilo  Baracaldo Godoy</dc:creator>
  <keywords/>
  <dc:description/>
  <lastModifiedBy>Carolina Velez Vera</lastModifiedBy>
  <revision>36</revision>
  <lastPrinted>2024-06-27T12:28:00.0000000Z</lastPrinted>
  <dcterms:created xsi:type="dcterms:W3CDTF">2024-12-14T01:47:00.0000000Z</dcterms:created>
  <dcterms:modified xsi:type="dcterms:W3CDTF">2024-12-22T22:45:21.1404066Z</dcterms:modified>
</coreProperties>
</file>